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Borders>
          <w:top w:val="single" w:sz="18" w:space="0" w:color="BC9B6A"/>
          <w:left w:val="single" w:sz="18" w:space="0" w:color="BC9B6A"/>
          <w:bottom w:val="single" w:sz="18" w:space="0" w:color="BC9B6A"/>
          <w:right w:val="single" w:sz="18" w:space="0" w:color="BC9B6A"/>
        </w:tblBorders>
        <w:tblCellMar>
          <w:left w:w="0" w:type="dxa"/>
          <w:right w:w="0" w:type="dxa"/>
        </w:tblCellMar>
        <w:tblLook w:val="04A0" w:firstRow="1" w:lastRow="0" w:firstColumn="1" w:lastColumn="0" w:noHBand="0" w:noVBand="1"/>
      </w:tblPr>
      <w:tblGrid>
        <w:gridCol w:w="9045"/>
      </w:tblGrid>
      <w:tr w:rsidR="004E2BC3" w:rsidTr="004E2BC3">
        <w:trPr>
          <w:jc w:val="center"/>
        </w:trPr>
        <w:tc>
          <w:tcPr>
            <w:tcW w:w="0" w:type="auto"/>
            <w:tcBorders>
              <w:top w:val="single" w:sz="18" w:space="0" w:color="BC9B6A"/>
              <w:left w:val="single" w:sz="18" w:space="0" w:color="BC9B6A"/>
              <w:bottom w:val="nil"/>
              <w:right w:val="single" w:sz="18" w:space="0" w:color="BC9B6A"/>
            </w:tcBorders>
            <w:hideMark/>
          </w:tcPr>
          <w:tbl>
            <w:tblPr>
              <w:tblW w:w="9000" w:type="dxa"/>
              <w:jc w:val="center"/>
              <w:shd w:val="clear" w:color="auto" w:fill="BEBEBE"/>
              <w:tblCellMar>
                <w:left w:w="0" w:type="dxa"/>
                <w:right w:w="0" w:type="dxa"/>
              </w:tblCellMar>
              <w:tblLook w:val="04A0" w:firstRow="1" w:lastRow="0" w:firstColumn="1" w:lastColumn="0" w:noHBand="0" w:noVBand="1"/>
            </w:tblPr>
            <w:tblGrid>
              <w:gridCol w:w="9000"/>
            </w:tblGrid>
            <w:tr w:rsidR="004E2BC3">
              <w:trPr>
                <w:jc w:val="center"/>
              </w:trPr>
              <w:tc>
                <w:tcPr>
                  <w:tcW w:w="0" w:type="auto"/>
                  <w:shd w:val="clear" w:color="auto" w:fill="BEBEBE"/>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4E2BC3">
                          <w:tc>
                            <w:tcPr>
                              <w:tcW w:w="585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5850"/>
                              </w:tblGrid>
                              <w:tr w:rsidR="004E2BC3">
                                <w:tc>
                                  <w:tcPr>
                                    <w:tcW w:w="0" w:type="auto"/>
                                    <w:tcMar>
                                      <w:top w:w="0" w:type="dxa"/>
                                      <w:left w:w="270" w:type="dxa"/>
                                      <w:bottom w:w="135" w:type="dxa"/>
                                      <w:right w:w="270" w:type="dxa"/>
                                    </w:tcMar>
                                    <w:hideMark/>
                                  </w:tcPr>
                                  <w:p w:rsidR="004E2BC3" w:rsidRDefault="004E2BC3">
                                    <w:pPr>
                                      <w:spacing w:line="300" w:lineRule="auto"/>
                                      <w:rPr>
                                        <w:rFonts w:ascii="Tahoma" w:eastAsia="Times New Roman" w:hAnsi="Tahoma" w:cs="Tahoma"/>
                                        <w:color w:val="000000"/>
                                        <w:sz w:val="21"/>
                                        <w:szCs w:val="21"/>
                                      </w:rPr>
                                    </w:pPr>
                                    <w:proofErr w:type="spellStart"/>
                                    <w:r>
                                      <w:rPr>
                                        <w:rFonts w:ascii="Tahoma" w:eastAsia="Times New Roman" w:hAnsi="Tahoma" w:cs="Tahoma"/>
                                        <w:color w:val="000000"/>
                                        <w:sz w:val="21"/>
                                        <w:szCs w:val="21"/>
                                      </w:rPr>
                                      <w:t>PilieroMazza</w:t>
                                    </w:r>
                                    <w:proofErr w:type="spellEnd"/>
                                    <w:r>
                                      <w:rPr>
                                        <w:rFonts w:ascii="Tahoma" w:eastAsia="Times New Roman" w:hAnsi="Tahoma" w:cs="Tahoma"/>
                                        <w:color w:val="000000"/>
                                        <w:sz w:val="21"/>
                                        <w:szCs w:val="21"/>
                                      </w:rPr>
                                      <w:t xml:space="preserve"> Client Alert </w:t>
                                    </w:r>
                                  </w:p>
                                </w:tc>
                              </w:tr>
                            </w:tbl>
                            <w:p w:rsidR="004E2BC3" w:rsidRDefault="004E2BC3">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150"/>
                              </w:tblGrid>
                              <w:tr w:rsidR="004E2BC3">
                                <w:tc>
                                  <w:tcPr>
                                    <w:tcW w:w="0" w:type="auto"/>
                                    <w:tcMar>
                                      <w:top w:w="0" w:type="dxa"/>
                                      <w:left w:w="270" w:type="dxa"/>
                                      <w:bottom w:w="135" w:type="dxa"/>
                                      <w:right w:w="270" w:type="dxa"/>
                                    </w:tcMar>
                                    <w:hideMark/>
                                  </w:tcPr>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jc w:val="center"/>
              <w:rPr>
                <w:rFonts w:eastAsia="Times New Roman"/>
                <w:sz w:val="20"/>
                <w:szCs w:val="20"/>
              </w:rPr>
            </w:pPr>
          </w:p>
        </w:tc>
      </w:tr>
      <w:tr w:rsidR="004E2BC3" w:rsidTr="004E2BC3">
        <w:trPr>
          <w:jc w:val="center"/>
        </w:trPr>
        <w:tc>
          <w:tcPr>
            <w:tcW w:w="0" w:type="auto"/>
            <w:tcBorders>
              <w:top w:val="nil"/>
              <w:left w:val="single" w:sz="18" w:space="0" w:color="BC9B6A"/>
              <w:bottom w:val="nil"/>
              <w:right w:val="single" w:sz="18" w:space="0" w:color="BC9B6A"/>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E2BC3">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4E2BC3">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hideMark/>
                            </w:tcPr>
                            <w:p w:rsidR="004E2BC3" w:rsidRDefault="004E2BC3">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1666875"/>
                                    <wp:effectExtent l="0" t="0" r="0" b="9525"/>
                                    <wp:wrapSquare wrapText="bothSides"/>
                                    <wp:docPr id="6" name="Picture 6" descr="https://gallery.mailchimp.com/3137381f0d20c6d9665e6633f/images/c1a409ce-2428-4e44-9b6d-95576c43d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137381f0d20c6d9665e6633f/images/c1a409ce-2428-4e44-9b6d-95576c43d37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2BC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tcMar>
                                      <w:top w:w="0" w:type="dxa"/>
                                      <w:left w:w="270" w:type="dxa"/>
                                      <w:bottom w:w="135" w:type="dxa"/>
                                      <w:right w:w="270" w:type="dxa"/>
                                    </w:tcMar>
                                    <w:hideMark/>
                                  </w:tcPr>
                                  <w:p w:rsidR="004E2BC3" w:rsidRDefault="004E2BC3">
                                    <w:pPr>
                                      <w:pStyle w:val="Heading4"/>
                                      <w:jc w:val="center"/>
                                      <w:rPr>
                                        <w:rFonts w:eastAsia="Times New Roman"/>
                                      </w:rPr>
                                    </w:pPr>
                                    <w:r>
                                      <w:rPr>
                                        <w:rFonts w:eastAsia="Times New Roman"/>
                                      </w:rPr>
                                      <w:br/>
                                    </w:r>
                                    <w:r>
                                      <w:rPr>
                                        <w:rFonts w:ascii="Tahoma" w:eastAsia="Times New Roman" w:hAnsi="Tahoma" w:cs="Tahoma"/>
                                        <w:color w:val="000000"/>
                                        <w:sz w:val="26"/>
                                        <w:szCs w:val="26"/>
                                      </w:rPr>
                                      <w:t>CLIENT ALERT</w:t>
                                    </w:r>
                                    <w:r>
                                      <w:rPr>
                                        <w:rFonts w:ascii="Tahoma" w:eastAsia="Times New Roman" w:hAnsi="Tahoma" w:cs="Tahoma"/>
                                        <w:color w:val="000000"/>
                                        <w:sz w:val="26"/>
                                        <w:szCs w:val="26"/>
                                      </w:rPr>
                                      <w:br/>
                                      <w:t>COVID-19 Emergency Sick and Family Leave</w:t>
                                    </w:r>
                                    <w:proofErr w:type="gramStart"/>
                                    <w:r>
                                      <w:rPr>
                                        <w:rFonts w:ascii="Tahoma" w:eastAsia="Times New Roman" w:hAnsi="Tahoma" w:cs="Tahoma"/>
                                        <w:color w:val="000000"/>
                                        <w:sz w:val="26"/>
                                        <w:szCs w:val="26"/>
                                      </w:rPr>
                                      <w:t>:</w:t>
                                    </w:r>
                                    <w:proofErr w:type="gramEnd"/>
                                    <w:r>
                                      <w:rPr>
                                        <w:rFonts w:ascii="Tahoma" w:eastAsia="Times New Roman" w:hAnsi="Tahoma" w:cs="Tahoma"/>
                                        <w:color w:val="000000"/>
                                        <w:sz w:val="26"/>
                                        <w:szCs w:val="26"/>
                                      </w:rPr>
                                      <w:br/>
                                      <w:t>What Employers Need to Know </w:t>
                                    </w:r>
                                  </w:p>
                                  <w:p w:rsidR="004E2BC3" w:rsidRDefault="004E2BC3">
                                    <w:pPr>
                                      <w:spacing w:line="300" w:lineRule="auto"/>
                                      <w:jc w:val="center"/>
                                      <w:rPr>
                                        <w:rFonts w:ascii="Tahoma" w:eastAsia="Times New Roman" w:hAnsi="Tahoma" w:cs="Tahoma"/>
                                        <w:color w:val="000000"/>
                                        <w:sz w:val="21"/>
                                        <w:szCs w:val="21"/>
                                      </w:rPr>
                                    </w:pPr>
                                    <w:r>
                                      <w:rPr>
                                        <w:rFonts w:ascii="Tahoma" w:eastAsia="Times New Roman" w:hAnsi="Tahoma" w:cs="Tahoma"/>
                                        <w:color w:val="000000"/>
                                        <w:sz w:val="21"/>
                                        <w:szCs w:val="21"/>
                                      </w:rPr>
                                      <w:t>March 19, 2020</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jc w:val="center"/>
              <w:rPr>
                <w:rFonts w:eastAsia="Times New Roman"/>
                <w:sz w:val="20"/>
                <w:szCs w:val="20"/>
              </w:rPr>
            </w:pPr>
          </w:p>
        </w:tc>
      </w:tr>
      <w:tr w:rsidR="004E2BC3" w:rsidTr="004E2BC3">
        <w:trPr>
          <w:jc w:val="center"/>
        </w:trPr>
        <w:tc>
          <w:tcPr>
            <w:tcW w:w="0" w:type="auto"/>
            <w:tcBorders>
              <w:top w:val="nil"/>
              <w:left w:val="single" w:sz="18" w:space="0" w:color="BC9B6A"/>
              <w:bottom w:val="nil"/>
              <w:right w:val="single" w:sz="18" w:space="0" w:color="BC9B6A"/>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949"/>
              <w:gridCol w:w="3051"/>
            </w:tblGrid>
            <w:tr w:rsidR="004E2BC3">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4E2BC3">
                    <w:trPr>
                      <w:jc w:val="center"/>
                    </w:trPr>
                    <w:tc>
                      <w:tcPr>
                        <w:tcW w:w="0" w:type="auto"/>
                        <w:hideMark/>
                      </w:tcPr>
                      <w:p w:rsidR="004E2BC3" w:rsidRDefault="004E2BC3">
                        <w:pPr>
                          <w:rPr>
                            <w:rFonts w:eastAsia="Times New Roman"/>
                            <w:sz w:val="20"/>
                            <w:szCs w:val="20"/>
                          </w:rPr>
                        </w:pPr>
                      </w:p>
                    </w:tc>
                  </w:tr>
                </w:tbl>
                <w:p w:rsidR="004E2BC3" w:rsidRDefault="004E2BC3">
                  <w:pPr>
                    <w:jc w:val="center"/>
                    <w:rPr>
                      <w:rFonts w:eastAsia="Times New Roman"/>
                      <w:sz w:val="20"/>
                      <w:szCs w:val="20"/>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4E2BC3">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4E2BC3">
                          <w:trPr>
                            <w:jc w:val="right"/>
                          </w:trPr>
                          <w:tc>
                            <w:tcPr>
                              <w:tcW w:w="0" w:type="auto"/>
                              <w:hideMark/>
                            </w:tcPr>
                            <w:p w:rsidR="004E2BC3" w:rsidRDefault="004E2BC3">
                              <w:pPr>
                                <w:rPr>
                                  <w:rFonts w:eastAsia="Times New Roman"/>
                                  <w:sz w:val="20"/>
                                  <w:szCs w:val="20"/>
                                </w:rPr>
                              </w:pPr>
                            </w:p>
                          </w:tc>
                        </w:tr>
                      </w:tbl>
                      <w:p w:rsidR="004E2BC3" w:rsidRDefault="004E2BC3">
                        <w:pPr>
                          <w:jc w:val="right"/>
                          <w:rPr>
                            <w:rFonts w:eastAsia="Times New Roman"/>
                            <w:sz w:val="20"/>
                            <w:szCs w:val="20"/>
                          </w:rPr>
                        </w:pPr>
                      </w:p>
                    </w:tc>
                  </w:tr>
                </w:tbl>
                <w:p w:rsidR="004E2BC3" w:rsidRDefault="004E2BC3">
                  <w:pPr>
                    <w:jc w:val="center"/>
                    <w:rPr>
                      <w:rFonts w:eastAsia="Times New Roman"/>
                      <w:sz w:val="20"/>
                      <w:szCs w:val="20"/>
                    </w:rPr>
                  </w:pPr>
                </w:p>
              </w:tc>
            </w:tr>
          </w:tbl>
          <w:p w:rsidR="004E2BC3" w:rsidRDefault="004E2BC3">
            <w:pPr>
              <w:jc w:val="center"/>
              <w:rPr>
                <w:rFonts w:eastAsia="Times New Roman"/>
                <w:sz w:val="20"/>
                <w:szCs w:val="20"/>
              </w:rPr>
            </w:pPr>
          </w:p>
        </w:tc>
      </w:tr>
      <w:tr w:rsidR="004E2BC3" w:rsidTr="004E2BC3">
        <w:trPr>
          <w:jc w:val="center"/>
        </w:trPr>
        <w:tc>
          <w:tcPr>
            <w:tcW w:w="0" w:type="auto"/>
            <w:tcBorders>
              <w:top w:val="nil"/>
              <w:left w:val="single" w:sz="18" w:space="0" w:color="BC9B6A"/>
              <w:bottom w:val="single" w:sz="18" w:space="0" w:color="BC9B6A"/>
              <w:right w:val="single" w:sz="18" w:space="0" w:color="BC9B6A"/>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E2BC3">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2BC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tcMar>
                                      <w:top w:w="0" w:type="dxa"/>
                                      <w:left w:w="270" w:type="dxa"/>
                                      <w:bottom w:w="135" w:type="dxa"/>
                                      <w:right w:w="270" w:type="dxa"/>
                                    </w:tcMar>
                                    <w:hideMark/>
                                  </w:tcPr>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rPr>
                                      <w:t>The United States Senate just rubber stamped the House version of emergency measures to help employees and families in response to the COVID-19 pandemic during this National Emergency. The law includes provisions you have likely been following closely. President Trump is expected to sign the bill this evening and it is expected to go into effect on April 2. </w:t>
                                    </w:r>
                                    <w:r>
                                      <w:rPr>
                                        <w:rStyle w:val="Emphasis"/>
                                        <w:rFonts w:ascii="Tahoma" w:hAnsi="Tahoma" w:cs="Tahoma"/>
                                        <w:b/>
                                        <w:bCs/>
                                        <w:color w:val="000000"/>
                                        <w:sz w:val="21"/>
                                        <w:szCs w:val="21"/>
                                      </w:rPr>
                                      <w:t>Below, we’ve broken down what employers need to know now to prepare their business for sick and family leave in the era of COVID-19.</w:t>
                                    </w:r>
                                  </w:p>
                                  <w:p w:rsidR="004E2BC3" w:rsidRDefault="004E2BC3">
                                    <w:pPr>
                                      <w:spacing w:before="240" w:after="240" w:line="300" w:lineRule="auto"/>
                                      <w:jc w:val="both"/>
                                      <w:rPr>
                                        <w:rFonts w:ascii="Tahoma" w:hAnsi="Tahoma" w:cs="Tahoma"/>
                                        <w:color w:val="000000"/>
                                        <w:sz w:val="21"/>
                                        <w:szCs w:val="21"/>
                                      </w:rPr>
                                    </w:pPr>
                                    <w:r>
                                      <w:rPr>
                                        <w:rStyle w:val="Strong"/>
                                        <w:rFonts w:ascii="Tahoma" w:hAnsi="Tahoma" w:cs="Tahoma"/>
                                        <w:color w:val="000000"/>
                                        <w:sz w:val="21"/>
                                        <w:szCs w:val="21"/>
                                      </w:rPr>
                                      <w:t>1.     Emergency Sick Leave:</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u w:val="single"/>
                                      </w:rPr>
                                      <w:t>What does the sick leave entail</w:t>
                                    </w:r>
                                    <w:proofErr w:type="gramStart"/>
                                    <w:r>
                                      <w:rPr>
                                        <w:rFonts w:ascii="Tahoma" w:hAnsi="Tahoma" w:cs="Tahoma"/>
                                        <w:color w:val="000000"/>
                                        <w:sz w:val="21"/>
                                        <w:szCs w:val="21"/>
                                        <w:u w:val="single"/>
                                      </w:rPr>
                                      <w:t>?</w:t>
                                    </w:r>
                                    <w:r>
                                      <w:rPr>
                                        <w:rFonts w:ascii="Tahoma" w:hAnsi="Tahoma" w:cs="Tahoma"/>
                                        <w:color w:val="000000"/>
                                        <w:sz w:val="21"/>
                                        <w:szCs w:val="21"/>
                                      </w:rPr>
                                      <w:t>:</w:t>
                                    </w:r>
                                    <w:proofErr w:type="gramEnd"/>
                                    <w:r>
                                      <w:rPr>
                                        <w:rFonts w:ascii="Tahoma" w:hAnsi="Tahoma" w:cs="Tahoma"/>
                                        <w:color w:val="000000"/>
                                        <w:sz w:val="21"/>
                                        <w:szCs w:val="21"/>
                                      </w:rPr>
                                      <w:t xml:space="preserve"> Eighty hours of sick leave to be provided for full-time employees through the end of the year for a qualifying need. Part-time employees are eligible for an estimated number of typical hours for a part-time employee working a two-week period.</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u w:val="single"/>
                                      </w:rPr>
                                      <w:t>Who is a Qualifying Employer</w:t>
                                    </w:r>
                                    <w:r>
                                      <w:rPr>
                                        <w:rFonts w:ascii="Tahoma" w:hAnsi="Tahoma" w:cs="Tahoma"/>
                                        <w:color w:val="000000"/>
                                        <w:sz w:val="21"/>
                                        <w:szCs w:val="21"/>
                                      </w:rPr>
                                      <w:t>? Employers with fewer than 500 employees.  </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u w:val="single"/>
                                      </w:rPr>
                                      <w:t>Who are Eligible Employees</w:t>
                                    </w:r>
                                    <w:r>
                                      <w:rPr>
                                        <w:rFonts w:ascii="Tahoma" w:hAnsi="Tahoma" w:cs="Tahoma"/>
                                        <w:color w:val="000000"/>
                                        <w:sz w:val="21"/>
                                        <w:szCs w:val="21"/>
                                      </w:rPr>
                                      <w:t>? Employees who have a qualifying need which includes:</w:t>
                                    </w:r>
                                  </w:p>
                                  <w:p w:rsidR="004E2BC3" w:rsidRDefault="004E2BC3" w:rsidP="00221095">
                                    <w:pPr>
                                      <w:numPr>
                                        <w:ilvl w:val="0"/>
                                        <w:numId w:val="1"/>
                                      </w:numPr>
                                      <w:spacing w:before="100" w:beforeAutospacing="1" w:after="100" w:afterAutospacing="1" w:line="300" w:lineRule="auto"/>
                                      <w:jc w:val="both"/>
                                      <w:rPr>
                                        <w:rFonts w:ascii="Tahoma" w:eastAsia="Times New Roman" w:hAnsi="Tahoma" w:cs="Tahoma"/>
                                        <w:color w:val="000000"/>
                                        <w:sz w:val="21"/>
                                        <w:szCs w:val="21"/>
                                      </w:rPr>
                                    </w:pPr>
                                    <w:r>
                                      <w:rPr>
                                        <w:rFonts w:ascii="Tahoma" w:eastAsia="Times New Roman" w:hAnsi="Tahoma" w:cs="Tahoma"/>
                                        <w:color w:val="000000"/>
                                        <w:sz w:val="21"/>
                                        <w:szCs w:val="21"/>
                                      </w:rPr>
                                      <w:t>complying with a physician directive that they have COVID-19 or may threaten exposure to others;</w:t>
                                    </w:r>
                                  </w:p>
                                  <w:p w:rsidR="004E2BC3" w:rsidRDefault="004E2BC3" w:rsidP="00221095">
                                    <w:pPr>
                                      <w:numPr>
                                        <w:ilvl w:val="0"/>
                                        <w:numId w:val="1"/>
                                      </w:numPr>
                                      <w:spacing w:before="100" w:beforeAutospacing="1" w:after="100" w:afterAutospacing="1" w:line="300" w:lineRule="auto"/>
                                      <w:jc w:val="both"/>
                                      <w:rPr>
                                        <w:rFonts w:ascii="Tahoma" w:eastAsia="Times New Roman" w:hAnsi="Tahoma" w:cs="Tahoma"/>
                                        <w:color w:val="000000"/>
                                        <w:sz w:val="21"/>
                                        <w:szCs w:val="21"/>
                                      </w:rPr>
                                    </w:pPr>
                                    <w:r>
                                      <w:rPr>
                                        <w:rFonts w:ascii="Tahoma" w:eastAsia="Times New Roman" w:hAnsi="Tahoma" w:cs="Tahoma"/>
                                        <w:color w:val="000000"/>
                                        <w:sz w:val="21"/>
                                        <w:szCs w:val="21"/>
                                      </w:rPr>
                                      <w:t>caring for a family member who has been infected or may threaten exposure to others; or</w:t>
                                    </w:r>
                                  </w:p>
                                  <w:p w:rsidR="004E2BC3" w:rsidRDefault="004E2BC3" w:rsidP="00221095">
                                    <w:pPr>
                                      <w:numPr>
                                        <w:ilvl w:val="0"/>
                                        <w:numId w:val="1"/>
                                      </w:numPr>
                                      <w:spacing w:before="100" w:beforeAutospacing="1" w:after="100" w:afterAutospacing="1" w:line="300" w:lineRule="auto"/>
                                      <w:jc w:val="both"/>
                                      <w:rPr>
                                        <w:rFonts w:ascii="Tahoma" w:eastAsia="Times New Roman" w:hAnsi="Tahoma" w:cs="Tahoma"/>
                                        <w:color w:val="000000"/>
                                        <w:sz w:val="21"/>
                                        <w:szCs w:val="21"/>
                                      </w:rPr>
                                    </w:pPr>
                                    <w:proofErr w:type="gramStart"/>
                                    <w:r>
                                      <w:rPr>
                                        <w:rFonts w:ascii="Tahoma" w:eastAsia="Times New Roman" w:hAnsi="Tahoma" w:cs="Tahoma"/>
                                        <w:color w:val="000000"/>
                                        <w:sz w:val="21"/>
                                        <w:szCs w:val="21"/>
                                      </w:rPr>
                                      <w:lastRenderedPageBreak/>
                                      <w:t>caring</w:t>
                                    </w:r>
                                    <w:proofErr w:type="gramEnd"/>
                                    <w:r>
                                      <w:rPr>
                                        <w:rFonts w:ascii="Tahoma" w:eastAsia="Times New Roman" w:hAnsi="Tahoma" w:cs="Tahoma"/>
                                        <w:color w:val="000000"/>
                                        <w:sz w:val="21"/>
                                        <w:szCs w:val="21"/>
                                      </w:rPr>
                                      <w:t xml:space="preserve"> for a child whose school or daycare is closed due to COVID-19 precautions.</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rPr>
                                      <w:t>The above qualifying needs only apply where the employee cannot otherwise perform their job while complying with the physician’s directive or caring for a family member or child.</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u w:val="single"/>
                                      </w:rPr>
                                      <w:t>How much do we pay</w:t>
                                    </w:r>
                                    <w:r>
                                      <w:rPr>
                                        <w:rFonts w:ascii="Tahoma" w:hAnsi="Tahoma" w:cs="Tahoma"/>
                                        <w:color w:val="000000"/>
                                        <w:sz w:val="21"/>
                                        <w:szCs w:val="21"/>
                                      </w:rPr>
                                      <w:t>?  Employers are required to pay employees their normal wages or the minimum wage at the federal/state/local level, whichever is the higher.  Sick-leave pay is capped at $511 per day ($5,110 in total) per employee for the employee’s own health-related absence and $200 per day ($2,000 in total) for caring for a family member or child.</w:t>
                                    </w:r>
                                    <w:r>
                                      <w:rPr>
                                        <w:rFonts w:ascii="Tahoma" w:hAnsi="Tahoma" w:cs="Tahoma"/>
                                        <w:color w:val="000000"/>
                                        <w:sz w:val="21"/>
                                        <w:szCs w:val="21"/>
                                      </w:rPr>
                                      <w:br/>
                                    </w:r>
                                    <w:r>
                                      <w:rPr>
                                        <w:rFonts w:ascii="Tahoma" w:hAnsi="Tahoma" w:cs="Tahoma"/>
                                        <w:color w:val="000000"/>
                                        <w:sz w:val="21"/>
                                        <w:szCs w:val="21"/>
                                      </w:rPr>
                                      <w:br/>
                                      <w:t>Interaction with Current PTO Policy: Emergency sick leave must be provided </w:t>
                                    </w:r>
                                    <w:r>
                                      <w:rPr>
                                        <w:rFonts w:ascii="Tahoma" w:hAnsi="Tahoma" w:cs="Tahoma"/>
                                        <w:color w:val="000000"/>
                                        <w:sz w:val="21"/>
                                        <w:szCs w:val="21"/>
                                        <w:u w:val="single"/>
                                      </w:rPr>
                                      <w:t>in addition</w:t>
                                    </w:r>
                                    <w:r>
                                      <w:rPr>
                                        <w:rFonts w:ascii="Tahoma" w:hAnsi="Tahoma" w:cs="Tahoma"/>
                                        <w:color w:val="000000"/>
                                        <w:sz w:val="21"/>
                                        <w:szCs w:val="21"/>
                                      </w:rPr>
                                      <w:t> to any sick leave already provided by the employer.</w:t>
                                    </w:r>
                                    <w:r>
                                      <w:rPr>
                                        <w:rFonts w:ascii="Tahoma" w:hAnsi="Tahoma" w:cs="Tahoma"/>
                                        <w:color w:val="000000"/>
                                        <w:sz w:val="21"/>
                                        <w:szCs w:val="21"/>
                                      </w:rPr>
                                      <w:br/>
                                    </w:r>
                                    <w:r>
                                      <w:rPr>
                                        <w:rFonts w:ascii="Tahoma" w:hAnsi="Tahoma" w:cs="Tahoma"/>
                                        <w:color w:val="000000"/>
                                        <w:sz w:val="21"/>
                                        <w:szCs w:val="21"/>
                                      </w:rPr>
                                      <w:br/>
                                    </w:r>
                                    <w:r>
                                      <w:rPr>
                                        <w:rStyle w:val="Strong"/>
                                        <w:rFonts w:ascii="Tahoma" w:hAnsi="Tahoma" w:cs="Tahoma"/>
                                        <w:color w:val="000000"/>
                                        <w:sz w:val="21"/>
                                        <w:szCs w:val="21"/>
                                      </w:rPr>
                                      <w:t>2.     Emergency Family Leave:</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rPr>
                                      <w:t>This part of the law expands the Family and Medical Leave Act (FMLA) for employees who need to take longer term leave through the end of the year because of closed schools or daycare. It does not extend benefits for those not working because of site closures or other reasons not already covered by FMLA.</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u w:val="single"/>
                                      </w:rPr>
                                      <w:t>Who is a Qualifying Employer</w:t>
                                    </w:r>
                                    <w:r>
                                      <w:rPr>
                                        <w:rFonts w:ascii="Tahoma" w:hAnsi="Tahoma" w:cs="Tahoma"/>
                                        <w:color w:val="000000"/>
                                        <w:sz w:val="21"/>
                                        <w:szCs w:val="21"/>
                                      </w:rPr>
                                      <w:t xml:space="preserve">? Any employer, even those with </w:t>
                                    </w:r>
                                    <w:proofErr w:type="gramStart"/>
                                    <w:r>
                                      <w:rPr>
                                        <w:rFonts w:ascii="Tahoma" w:hAnsi="Tahoma" w:cs="Tahoma"/>
                                        <w:color w:val="000000"/>
                                        <w:sz w:val="21"/>
                                        <w:szCs w:val="21"/>
                                      </w:rPr>
                                      <w:t>fewer</w:t>
                                    </w:r>
                                    <w:proofErr w:type="gramEnd"/>
                                    <w:r>
                                      <w:rPr>
                                        <w:rFonts w:ascii="Tahoma" w:hAnsi="Tahoma" w:cs="Tahoma"/>
                                        <w:color w:val="000000"/>
                                        <w:sz w:val="21"/>
                                        <w:szCs w:val="21"/>
                                      </w:rPr>
                                      <w:t xml:space="preserve"> than the current FMLA threshold of 50 employees. The Secretary of Labor can exempt employers with fewer than 50 employees if complying with the law would threaten the viability of the business. It is unclear how this exemption would be granted or how lenient the Department of Labor (DOL) will be. The bill appears to exclude employers with fewer than 50 employees in a 75-mile radius from civil FMLA damages in an employee-initiated lawsuit. Employers with fewer than 25 employees are exempt from reinstating the employee if the employee’s position no longer exists following the leave due to operational changes caused by the public health emergency.</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u w:val="single"/>
                                      </w:rPr>
                                      <w:t>Who are Eligible Employees</w:t>
                                    </w:r>
                                    <w:r>
                                      <w:rPr>
                                        <w:rFonts w:ascii="Tahoma" w:hAnsi="Tahoma" w:cs="Tahoma"/>
                                        <w:color w:val="000000"/>
                                        <w:sz w:val="21"/>
                                        <w:szCs w:val="21"/>
                                      </w:rPr>
                                      <w:t>? Employees must be employed by the employer for at least 30 days and have a minor child whose school or daycare is closed. Certain healthcare workers are excluded from coverage.</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u w:val="single"/>
                                      </w:rPr>
                                      <w:t>How much do we pay</w:t>
                                    </w:r>
                                    <w:r>
                                      <w:rPr>
                                        <w:rFonts w:ascii="Tahoma" w:hAnsi="Tahoma" w:cs="Tahoma"/>
                                        <w:color w:val="000000"/>
                                        <w:sz w:val="21"/>
                                        <w:szCs w:val="21"/>
                                      </w:rPr>
                                      <w:t>? The first 10 days do not need to be paid. The employee choses whether to use other paid leave or take unpaid leave. The following 10 weeks must be paid at 2/3 of the employee’s rate of pay. Family-leave pay is capped at $200 per day, $10,000 in total.</w:t>
                                    </w:r>
                                  </w:p>
                                  <w:p w:rsidR="004E2BC3" w:rsidRDefault="004E2BC3">
                                    <w:pPr>
                                      <w:spacing w:before="240" w:after="240" w:line="300" w:lineRule="auto"/>
                                      <w:jc w:val="both"/>
                                      <w:rPr>
                                        <w:rFonts w:ascii="Tahoma" w:hAnsi="Tahoma" w:cs="Tahoma"/>
                                        <w:color w:val="000000"/>
                                        <w:sz w:val="21"/>
                                        <w:szCs w:val="21"/>
                                      </w:rPr>
                                    </w:pPr>
                                    <w:r>
                                      <w:rPr>
                                        <w:rStyle w:val="Strong"/>
                                        <w:rFonts w:ascii="Tahoma" w:hAnsi="Tahoma" w:cs="Tahoma"/>
                                        <w:color w:val="000000"/>
                                        <w:sz w:val="21"/>
                                        <w:szCs w:val="21"/>
                                      </w:rPr>
                                      <w:t>3.     How Are Businesses Going to Pay for This? </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rPr>
                                      <w:lastRenderedPageBreak/>
                                      <w:t>Employers who provide the above leave will be eligible to receive a 100% payroll tax credit for these costs. Employers may deduct up to $200 per day for employees who are taking care of others.  Because this comes from the social security contribution, any amounts in excess of the social security liability will be paid for directly by the Treasury.  The tax credit for family leave is up to $200 per day, not to exceed $10,000.  For the self-employed, these credits will be applied against the self-employment tax. </w:t>
                                    </w:r>
                                  </w:p>
                                  <w:p w:rsidR="004E2BC3" w:rsidRDefault="004E2BC3">
                                    <w:pPr>
                                      <w:spacing w:before="240" w:after="240" w:line="300" w:lineRule="auto"/>
                                      <w:jc w:val="both"/>
                                      <w:rPr>
                                        <w:rFonts w:ascii="Tahoma" w:hAnsi="Tahoma" w:cs="Tahoma"/>
                                        <w:color w:val="000000"/>
                                        <w:sz w:val="21"/>
                                        <w:szCs w:val="21"/>
                                      </w:rPr>
                                    </w:pPr>
                                    <w:r>
                                      <w:rPr>
                                        <w:rStyle w:val="Strong"/>
                                        <w:rFonts w:ascii="Tahoma" w:hAnsi="Tahoma" w:cs="Tahoma"/>
                                        <w:color w:val="000000"/>
                                        <w:sz w:val="21"/>
                                        <w:szCs w:val="21"/>
                                      </w:rPr>
                                      <w:t>4.     What Can Employers Do Now?</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rPr>
                                      <w:t>Examine your current policies to determine what type of policy updates you should consider and how you will communicate these changes to your workforce. Short-term amendments to your FMLA and paid-time off policies will need to be considered. Employers should also be examining the potential financial impact of the law and whether any anticipated workforce changes could be problematic once this law passes. </w:t>
                                    </w:r>
                                  </w:p>
                                  <w:p w:rsidR="004E2BC3" w:rsidRDefault="004E2BC3">
                                    <w:pPr>
                                      <w:spacing w:before="240" w:after="240" w:line="300" w:lineRule="auto"/>
                                      <w:jc w:val="both"/>
                                      <w:rPr>
                                        <w:rFonts w:ascii="Tahoma" w:hAnsi="Tahoma" w:cs="Tahoma"/>
                                        <w:color w:val="000000"/>
                                        <w:sz w:val="21"/>
                                        <w:szCs w:val="21"/>
                                      </w:rPr>
                                    </w:pPr>
                                    <w:r>
                                      <w:rPr>
                                        <w:rFonts w:ascii="Tahoma" w:hAnsi="Tahoma" w:cs="Tahoma"/>
                                        <w:color w:val="000000"/>
                                        <w:sz w:val="21"/>
                                        <w:szCs w:val="21"/>
                                      </w:rPr>
                                      <w:t>The law mandates DOL produce a notice posting and additional guidelines within seven days. We will continue to monitor developments and information as it becomes available. If you have questions regarding family and sick leave, please contact a member of </w:t>
                                    </w:r>
                                    <w:proofErr w:type="spellStart"/>
                                    <w:r>
                                      <w:rPr>
                                        <w:rFonts w:ascii="Tahoma" w:hAnsi="Tahoma" w:cs="Tahoma"/>
                                        <w:color w:val="000000"/>
                                        <w:sz w:val="21"/>
                                        <w:szCs w:val="21"/>
                                      </w:rPr>
                                      <w:fldChar w:fldCharType="begin"/>
                                    </w:r>
                                    <w:r>
                                      <w:rPr>
                                        <w:rFonts w:ascii="Tahoma" w:hAnsi="Tahoma" w:cs="Tahoma"/>
                                        <w:color w:val="000000"/>
                                        <w:sz w:val="21"/>
                                        <w:szCs w:val="21"/>
                                      </w:rPr>
                                      <w:instrText xml:space="preserve"> HYPERLINK "https://pilieromazza.us5.list-manage.com/track/click?u=3137381f0d20c6d9665e6633f&amp;id=daa185d064&amp;e=8d21367f97" </w:instrText>
                                    </w:r>
                                    <w:r>
                                      <w:rPr>
                                        <w:rFonts w:ascii="Tahoma" w:hAnsi="Tahoma" w:cs="Tahoma"/>
                                        <w:color w:val="000000"/>
                                        <w:sz w:val="21"/>
                                        <w:szCs w:val="21"/>
                                      </w:rPr>
                                      <w:fldChar w:fldCharType="separate"/>
                                    </w:r>
                                    <w:r>
                                      <w:rPr>
                                        <w:rStyle w:val="Hyperlink"/>
                                        <w:rFonts w:ascii="Tahoma" w:hAnsi="Tahoma" w:cs="Tahoma"/>
                                        <w:color w:val="336699"/>
                                        <w:sz w:val="21"/>
                                        <w:szCs w:val="21"/>
                                      </w:rPr>
                                      <w:t>PilieroMazza</w:t>
                                    </w:r>
                                    <w:r>
                                      <w:rPr>
                                        <w:rFonts w:ascii="Tahoma" w:hAnsi="Tahoma" w:cs="Tahoma"/>
                                        <w:color w:val="000000"/>
                                        <w:sz w:val="21"/>
                                        <w:szCs w:val="21"/>
                                      </w:rPr>
                                      <w:fldChar w:fldCharType="end"/>
                                    </w:r>
                                    <w:r>
                                      <w:rPr>
                                        <w:rFonts w:ascii="Tahoma" w:hAnsi="Tahoma" w:cs="Tahoma"/>
                                        <w:color w:val="000000"/>
                                        <w:sz w:val="21"/>
                                        <w:szCs w:val="21"/>
                                      </w:rPr>
                                      <w:t>’s</w:t>
                                    </w:r>
                                    <w:proofErr w:type="spellEnd"/>
                                    <w:r>
                                      <w:rPr>
                                        <w:rFonts w:ascii="Tahoma" w:hAnsi="Tahoma" w:cs="Tahoma"/>
                                        <w:color w:val="000000"/>
                                        <w:sz w:val="21"/>
                                        <w:szCs w:val="21"/>
                                      </w:rPr>
                                      <w:t> </w:t>
                                    </w:r>
                                    <w:hyperlink r:id="rId6" w:history="1">
                                      <w:r>
                                        <w:rPr>
                                          <w:rStyle w:val="Hyperlink"/>
                                          <w:rFonts w:ascii="Tahoma" w:hAnsi="Tahoma" w:cs="Tahoma"/>
                                          <w:color w:val="336699"/>
                                          <w:sz w:val="21"/>
                                          <w:szCs w:val="21"/>
                                        </w:rPr>
                                        <w:t>Labor &amp; Employment Group</w:t>
                                      </w:r>
                                    </w:hyperlink>
                                    <w:r>
                                      <w:rPr>
                                        <w:rFonts w:ascii="Tahoma" w:hAnsi="Tahoma" w:cs="Tahoma"/>
                                        <w:color w:val="000000"/>
                                        <w:sz w:val="21"/>
                                        <w:szCs w:val="21"/>
                                      </w:rPr>
                                      <w:t>. We also invite you to visit the firm’s “</w:t>
                                    </w:r>
                                    <w:hyperlink r:id="rId7" w:history="1">
                                      <w:r>
                                        <w:rPr>
                                          <w:rStyle w:val="Hyperlink"/>
                                          <w:rFonts w:ascii="Tahoma" w:hAnsi="Tahoma" w:cs="Tahoma"/>
                                          <w:color w:val="336699"/>
                                          <w:sz w:val="21"/>
                                          <w:szCs w:val="21"/>
                                        </w:rPr>
                                        <w:t>COVID-19 Client Resource Center</w:t>
                                      </w:r>
                                    </w:hyperlink>
                                    <w:r>
                                      <w:rPr>
                                        <w:rFonts w:ascii="Tahoma" w:hAnsi="Tahoma" w:cs="Tahoma"/>
                                        <w:color w:val="000000"/>
                                        <w:sz w:val="21"/>
                                        <w:szCs w:val="21"/>
                                      </w:rPr>
                                      <w:t>” to access resources that will help employers navigate the COVID-19 pandemic.</w:t>
                                    </w:r>
                                  </w:p>
                                  <w:p w:rsidR="004E2BC3" w:rsidRDefault="004E2BC3">
                                    <w:pPr>
                                      <w:spacing w:before="240" w:after="240" w:line="300" w:lineRule="auto"/>
                                      <w:jc w:val="both"/>
                                      <w:rPr>
                                        <w:rFonts w:ascii="Tahoma" w:hAnsi="Tahoma" w:cs="Tahoma"/>
                                        <w:color w:val="000000"/>
                                        <w:sz w:val="21"/>
                                        <w:szCs w:val="21"/>
                                      </w:rPr>
                                    </w:pPr>
                                    <w:hyperlink r:id="rId8" w:history="1">
                                      <w:r>
                                        <w:rPr>
                                          <w:rStyle w:val="Hyperlink"/>
                                          <w:rFonts w:ascii="Tahoma" w:hAnsi="Tahoma" w:cs="Tahoma"/>
                                          <w:color w:val="336699"/>
                                          <w:sz w:val="21"/>
                                          <w:szCs w:val="21"/>
                                        </w:rPr>
                                        <w:t xml:space="preserve">Nichole </w:t>
                                      </w:r>
                                      <w:proofErr w:type="spellStart"/>
                                      <w:r>
                                        <w:rPr>
                                          <w:rStyle w:val="Hyperlink"/>
                                          <w:rFonts w:ascii="Tahoma" w:hAnsi="Tahoma" w:cs="Tahoma"/>
                                          <w:color w:val="336699"/>
                                          <w:sz w:val="21"/>
                                          <w:szCs w:val="21"/>
                                        </w:rPr>
                                        <w:t>Atallah</w:t>
                                      </w:r>
                                      <w:proofErr w:type="spellEnd"/>
                                    </w:hyperlink>
                                    <w:r>
                                      <w:rPr>
                                        <w:rFonts w:ascii="Tahoma" w:hAnsi="Tahoma" w:cs="Tahoma"/>
                                        <w:color w:val="000000"/>
                                        <w:sz w:val="21"/>
                                        <w:szCs w:val="21"/>
                                      </w:rPr>
                                      <w:t>, the co-author of this Client Alert, is a member of the Firm’s COVID-19 Client Response Team and the Chair of the Firm’s Labor &amp; Employment Group. Her co-author, </w:t>
                                    </w:r>
                                    <w:hyperlink r:id="rId9" w:history="1">
                                      <w:r>
                                        <w:rPr>
                                          <w:rStyle w:val="Hyperlink"/>
                                          <w:rFonts w:ascii="Tahoma" w:hAnsi="Tahoma" w:cs="Tahoma"/>
                                          <w:color w:val="336699"/>
                                          <w:sz w:val="21"/>
                                          <w:szCs w:val="21"/>
                                        </w:rPr>
                                        <w:t>Sarah Nash</w:t>
                                      </w:r>
                                    </w:hyperlink>
                                    <w:r>
                                      <w:rPr>
                                        <w:rFonts w:ascii="Tahoma" w:hAnsi="Tahoma" w:cs="Tahoma"/>
                                        <w:color w:val="000000"/>
                                        <w:sz w:val="21"/>
                                        <w:szCs w:val="21"/>
                                      </w:rPr>
                                      <w:t>, is an Associate in the Labor &amp; Employment Group.</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2BC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tcMar>
                                      <w:top w:w="0" w:type="dxa"/>
                                      <w:left w:w="270" w:type="dxa"/>
                                      <w:bottom w:w="135" w:type="dxa"/>
                                      <w:right w:w="270" w:type="dxa"/>
                                    </w:tcMar>
                                    <w:hideMark/>
                                  </w:tcPr>
                                  <w:p w:rsidR="004E2BC3" w:rsidRDefault="004E2BC3">
                                    <w:pPr>
                                      <w:spacing w:line="300" w:lineRule="auto"/>
                                      <w:jc w:val="center"/>
                                      <w:rPr>
                                        <w:rFonts w:ascii="Tahoma" w:eastAsia="Times New Roman" w:hAnsi="Tahoma" w:cs="Tahoma"/>
                                        <w:color w:val="000000"/>
                                        <w:sz w:val="21"/>
                                        <w:szCs w:val="21"/>
                                      </w:rPr>
                                    </w:pPr>
                                    <w:r>
                                      <w:rPr>
                                        <w:rFonts w:ascii="Tahoma" w:eastAsia="Times New Roman" w:hAnsi="Tahoma" w:cs="Tahoma"/>
                                        <w:color w:val="000000"/>
                                        <w:sz w:val="21"/>
                                        <w:szCs w:val="21"/>
                                      </w:rPr>
                                      <w:pict>
                                        <v:rect id="_x0000_i1025" style="width:468pt;height:1.8pt" o:hralign="center" o:hrstd="t" o:hr="t" fillcolor="#a0a0a0" stroked="f"/>
                                      </w:pict>
                                    </w:r>
                                  </w:p>
                                  <w:p w:rsidR="004E2BC3" w:rsidRDefault="004E2BC3">
                                    <w:pPr>
                                      <w:spacing w:line="300" w:lineRule="auto"/>
                                      <w:jc w:val="center"/>
                                      <w:rPr>
                                        <w:rFonts w:ascii="Tahoma" w:eastAsia="Times New Roman" w:hAnsi="Tahoma" w:cs="Tahoma"/>
                                        <w:color w:val="000000"/>
                                        <w:sz w:val="21"/>
                                        <w:szCs w:val="21"/>
                                      </w:rPr>
                                    </w:pPr>
                                    <w:r>
                                      <w:rPr>
                                        <w:rStyle w:val="Strong"/>
                                        <w:rFonts w:ascii="Tahoma" w:eastAsia="Times New Roman" w:hAnsi="Tahoma" w:cs="Tahoma"/>
                                        <w:color w:val="AF9050"/>
                                        <w:sz w:val="21"/>
                                        <w:szCs w:val="21"/>
                                      </w:rPr>
                                      <w:t xml:space="preserve">Visit this </w:t>
                                    </w:r>
                                    <w:hyperlink r:id="rId10" w:tgtFrame="_blank" w:history="1">
                                      <w:r>
                                        <w:rPr>
                                          <w:rStyle w:val="Hyperlink"/>
                                          <w:rFonts w:ascii="Tahoma" w:eastAsia="Times New Roman" w:hAnsi="Tahoma" w:cs="Tahoma"/>
                                          <w:color w:val="336699"/>
                                          <w:sz w:val="21"/>
                                          <w:szCs w:val="21"/>
                                        </w:rPr>
                                        <w:t>link</w:t>
                                      </w:r>
                                    </w:hyperlink>
                                    <w:r>
                                      <w:rPr>
                                        <w:rStyle w:val="Strong"/>
                                        <w:rFonts w:ascii="Tahoma" w:eastAsia="Times New Roman" w:hAnsi="Tahoma" w:cs="Tahoma"/>
                                        <w:color w:val="000000"/>
                                        <w:sz w:val="21"/>
                                        <w:szCs w:val="21"/>
                                      </w:rPr>
                                      <w:t xml:space="preserve"> </w:t>
                                    </w:r>
                                    <w:r>
                                      <w:rPr>
                                        <w:rStyle w:val="Strong"/>
                                        <w:rFonts w:ascii="Tahoma" w:eastAsia="Times New Roman" w:hAnsi="Tahoma" w:cs="Tahoma"/>
                                        <w:color w:val="AF9050"/>
                                        <w:sz w:val="21"/>
                                        <w:szCs w:val="21"/>
                                      </w:rPr>
                                      <w:t>to update your subscription options or</w:t>
                                    </w:r>
                                    <w:r>
                                      <w:rPr>
                                        <w:rFonts w:ascii="Tahoma" w:eastAsia="Times New Roman" w:hAnsi="Tahoma" w:cs="Tahoma"/>
                                        <w:b/>
                                        <w:bCs/>
                                        <w:color w:val="AF9050"/>
                                        <w:sz w:val="21"/>
                                        <w:szCs w:val="21"/>
                                      </w:rPr>
                                      <w:br/>
                                    </w:r>
                                    <w:r>
                                      <w:rPr>
                                        <w:rStyle w:val="Strong"/>
                                        <w:rFonts w:ascii="Tahoma" w:eastAsia="Times New Roman" w:hAnsi="Tahoma" w:cs="Tahoma"/>
                                        <w:color w:val="AF9050"/>
                                        <w:sz w:val="21"/>
                                        <w:szCs w:val="21"/>
                                      </w:rPr>
                                      <w:t>to sign up for our newsletters, blogs, and event invites.</w:t>
                                    </w:r>
                                    <w:r>
                                      <w:rPr>
                                        <w:rFonts w:ascii="Tahoma" w:eastAsia="Times New Roman" w:hAnsi="Tahoma" w:cs="Tahoma"/>
                                        <w:b/>
                                        <w:bCs/>
                                        <w:color w:val="000000"/>
                                        <w:sz w:val="21"/>
                                        <w:szCs w:val="21"/>
                                      </w:rPr>
                                      <w:br/>
                                    </w:r>
                                    <w:r>
                                      <w:rPr>
                                        <w:rStyle w:val="Strong"/>
                                        <w:rFonts w:ascii="Tahoma" w:eastAsia="Times New Roman" w:hAnsi="Tahoma" w:cs="Tahoma"/>
                                        <w:color w:val="AF9050"/>
                                        <w:sz w:val="21"/>
                                        <w:szCs w:val="21"/>
                                      </w:rPr>
                                      <w:t xml:space="preserve">Feel free to </w:t>
                                    </w:r>
                                    <w:hyperlink r:id="rId11" w:tgtFrame="_blank" w:history="1">
                                      <w:r>
                                        <w:rPr>
                                          <w:rStyle w:val="Hyperlink"/>
                                          <w:rFonts w:ascii="Tahoma" w:eastAsia="Times New Roman" w:hAnsi="Tahoma" w:cs="Tahoma"/>
                                          <w:color w:val="336699"/>
                                          <w:sz w:val="21"/>
                                          <w:szCs w:val="21"/>
                                        </w:rPr>
                                        <w:t>forward</w:t>
                                      </w:r>
                                    </w:hyperlink>
                                    <w:r>
                                      <w:rPr>
                                        <w:rStyle w:val="Strong"/>
                                        <w:rFonts w:ascii="Tahoma" w:eastAsia="Times New Roman" w:hAnsi="Tahoma" w:cs="Tahoma"/>
                                        <w:color w:val="000000"/>
                                        <w:sz w:val="21"/>
                                        <w:szCs w:val="21"/>
                                      </w:rPr>
                                      <w:t xml:space="preserve"> </w:t>
                                    </w:r>
                                    <w:r>
                                      <w:rPr>
                                        <w:rStyle w:val="Strong"/>
                                        <w:rFonts w:ascii="Tahoma" w:eastAsia="Times New Roman" w:hAnsi="Tahoma" w:cs="Tahoma"/>
                                        <w:color w:val="AF9050"/>
                                        <w:sz w:val="21"/>
                                        <w:szCs w:val="21"/>
                                      </w:rPr>
                                      <w:t>this email to your colleagues.</w:t>
                                    </w:r>
                                    <w:r>
                                      <w:rPr>
                                        <w:rFonts w:ascii="Tahoma" w:eastAsia="Times New Roman" w:hAnsi="Tahoma" w:cs="Tahoma"/>
                                        <w:color w:val="000000"/>
                                        <w:sz w:val="21"/>
                                        <w:szCs w:val="21"/>
                                      </w:rPr>
                                      <w:br/>
                                    </w:r>
                                    <w:r>
                                      <w:rPr>
                                        <w:rFonts w:ascii="Tahoma" w:eastAsia="Times New Roman" w:hAnsi="Tahoma" w:cs="Tahoma"/>
                                        <w:color w:val="000000"/>
                                        <w:sz w:val="18"/>
                                        <w:szCs w:val="18"/>
                                      </w:rPr>
                                      <w:t>                       </w:t>
                                    </w:r>
                                  </w:p>
                                  <w:p w:rsidR="004E2BC3" w:rsidRDefault="004E2BC3">
                                    <w:pPr>
                                      <w:spacing w:line="300" w:lineRule="auto"/>
                                      <w:jc w:val="center"/>
                                      <w:rPr>
                                        <w:rFonts w:ascii="Tahoma" w:eastAsia="Times New Roman" w:hAnsi="Tahoma" w:cs="Tahoma"/>
                                        <w:color w:val="000000"/>
                                        <w:sz w:val="21"/>
                                        <w:szCs w:val="21"/>
                                      </w:rPr>
                                    </w:pPr>
                                    <w:r>
                                      <w:rPr>
                                        <w:rFonts w:ascii="Tahoma" w:eastAsia="Times New Roman" w:hAnsi="Tahoma" w:cs="Tahoma"/>
                                        <w:noProof/>
                                        <w:color w:val="336699"/>
                                        <w:sz w:val="21"/>
                                        <w:szCs w:val="21"/>
                                      </w:rPr>
                                      <w:drawing>
                                        <wp:inline distT="0" distB="0" distL="0" distR="0">
                                          <wp:extent cx="281940" cy="228600"/>
                                          <wp:effectExtent l="0" t="0" r="3810" b="0"/>
                                          <wp:docPr id="5" name="Picture 5" descr="https://gallery.mailchimp.com/3137381f0d20c6d9665e6633f/images/pm_twitter.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137381f0d20c6d9665e6633f/images/pm_twit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Pr>
                                        <w:rFonts w:ascii="Tahoma" w:eastAsia="Times New Roman" w:hAnsi="Tahoma" w:cs="Tahoma"/>
                                        <w:color w:val="000000"/>
                                        <w:sz w:val="21"/>
                                        <w:szCs w:val="21"/>
                                      </w:rPr>
                                      <w:t>    </w:t>
                                    </w:r>
                                    <w:r>
                                      <w:rPr>
                                        <w:rFonts w:ascii="Tahoma" w:eastAsia="Times New Roman" w:hAnsi="Tahoma" w:cs="Tahoma"/>
                                        <w:noProof/>
                                        <w:color w:val="336699"/>
                                        <w:sz w:val="21"/>
                                        <w:szCs w:val="21"/>
                                      </w:rPr>
                                      <w:drawing>
                                        <wp:inline distT="0" distB="0" distL="0" distR="0">
                                          <wp:extent cx="281940" cy="228600"/>
                                          <wp:effectExtent l="0" t="0" r="3810" b="0"/>
                                          <wp:docPr id="4" name="Picture 4" descr="https://gallery.mailchimp.com/3137381f0d20c6d9665e6633f/images/pm_linkedin.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3137381f0d20c6d9665e6633f/images/pm_linkedi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Pr>
                                        <w:rFonts w:ascii="Tahoma" w:eastAsia="Times New Roman" w:hAnsi="Tahoma" w:cs="Tahoma"/>
                                        <w:color w:val="000000"/>
                                        <w:sz w:val="21"/>
                                        <w:szCs w:val="21"/>
                                      </w:rPr>
                                      <w:t xml:space="preserve">     </w:t>
                                    </w:r>
                                    <w:r>
                                      <w:rPr>
                                        <w:rFonts w:ascii="Tahoma" w:eastAsia="Times New Roman" w:hAnsi="Tahoma" w:cs="Tahoma"/>
                                        <w:noProof/>
                                        <w:color w:val="336699"/>
                                        <w:sz w:val="21"/>
                                        <w:szCs w:val="21"/>
                                      </w:rPr>
                                      <w:drawing>
                                        <wp:inline distT="0" distB="0" distL="0" distR="0">
                                          <wp:extent cx="236220" cy="274320"/>
                                          <wp:effectExtent l="0" t="0" r="0" b="0"/>
                                          <wp:docPr id="3" name="Picture 3" descr="https://gallery.mailchimp.com/3137381f0d20c6d9665e6633f/images/e54ff784-6951-4066-af57-4a4031c5d9a5.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3137381f0d20c6d9665e6633f/images/e54ff784-6951-4066-af57-4a4031c5d9a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274320"/>
                                                  </a:xfrm>
                                                  <a:prstGeom prst="rect">
                                                    <a:avLst/>
                                                  </a:prstGeom>
                                                  <a:noFill/>
                                                  <a:ln>
                                                    <a:noFill/>
                                                  </a:ln>
                                                </pic:spPr>
                                              </pic:pic>
                                            </a:graphicData>
                                          </a:graphic>
                                        </wp:inline>
                                      </w:drawing>
                                    </w:r>
                                    <w:r>
                                      <w:rPr>
                                        <w:rFonts w:ascii="Tahoma" w:eastAsia="Times New Roman" w:hAnsi="Tahoma" w:cs="Tahoma"/>
                                        <w:color w:val="000000"/>
                                        <w:sz w:val="21"/>
                                        <w:szCs w:val="21"/>
                                      </w:rPr>
                                      <w:t xml:space="preserve">     </w:t>
                                    </w:r>
                                    <w:r>
                                      <w:rPr>
                                        <w:rFonts w:ascii="Tahoma" w:eastAsia="Times New Roman" w:hAnsi="Tahoma" w:cs="Tahoma"/>
                                        <w:noProof/>
                                        <w:color w:val="336699"/>
                                        <w:sz w:val="21"/>
                                        <w:szCs w:val="21"/>
                                      </w:rPr>
                                      <w:drawing>
                                        <wp:inline distT="0" distB="0" distL="0" distR="0">
                                          <wp:extent cx="236220" cy="236220"/>
                                          <wp:effectExtent l="0" t="0" r="0" b="0"/>
                                          <wp:docPr id="2" name="Picture 2" descr="https://gallery.mailchimp.com/3137381f0d20c6d9665e6633f/images/7bfa0024-3840-4abc-98c0-a83dde7c18ab.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3137381f0d20c6d9665e6633f/images/7bfa0024-3840-4abc-98c0-a83dde7c18a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Tahoma" w:eastAsia="Times New Roman" w:hAnsi="Tahoma" w:cs="Tahoma"/>
                                        <w:color w:val="000000"/>
                                        <w:sz w:val="21"/>
                                        <w:szCs w:val="21"/>
                                      </w:rPr>
                                      <w:t>    </w:t>
                                    </w:r>
                                    <w:r>
                                      <w:rPr>
                                        <w:rFonts w:ascii="Tahoma" w:eastAsia="Times New Roman" w:hAnsi="Tahoma" w:cs="Tahoma"/>
                                        <w:noProof/>
                                        <w:color w:val="336699"/>
                                        <w:sz w:val="21"/>
                                        <w:szCs w:val="21"/>
                                      </w:rPr>
                                      <w:drawing>
                                        <wp:inline distT="0" distB="0" distL="0" distR="0">
                                          <wp:extent cx="243840" cy="228600"/>
                                          <wp:effectExtent l="0" t="0" r="3810" b="0"/>
                                          <wp:docPr id="1" name="Picture 1" descr="https://gallery.mailchimp.com/3137381f0d20c6d9665e6633f/images/96c88297-f65f-4bf7-b2a7-0fbd2b02a014.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3137381f0d20c6d9665e6633f/images/96c88297-f65f-4bf7-b2a7-0fbd2b02a01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rPr>
                                        <w:rFonts w:ascii="Tahoma" w:eastAsia="Times New Roman" w:hAnsi="Tahoma" w:cs="Tahoma"/>
                                        <w:color w:val="000000"/>
                                        <w:sz w:val="21"/>
                                        <w:szCs w:val="21"/>
                                      </w:rPr>
                                      <w:t xml:space="preserve"> </w:t>
                                    </w:r>
                                  </w:p>
                                  <w:p w:rsidR="004E2BC3" w:rsidRDefault="004E2BC3">
                                    <w:pPr>
                                      <w:spacing w:line="300" w:lineRule="auto"/>
                                      <w:jc w:val="center"/>
                                      <w:rPr>
                                        <w:rFonts w:ascii="Tahoma" w:eastAsia="Times New Roman" w:hAnsi="Tahoma" w:cs="Tahoma"/>
                                        <w:color w:val="000000"/>
                                        <w:sz w:val="21"/>
                                        <w:szCs w:val="21"/>
                                      </w:rPr>
                                    </w:pPr>
                                    <w:r>
                                      <w:rPr>
                                        <w:rFonts w:ascii="Tahoma" w:eastAsia="Times New Roman" w:hAnsi="Tahoma" w:cs="Tahoma"/>
                                        <w:color w:val="000000"/>
                                        <w:sz w:val="21"/>
                                        <w:szCs w:val="21"/>
                                      </w:rPr>
                                      <w:pict>
                                        <v:rect id="_x0000_i1026" style="width:468pt;height:1.8pt" o:hralign="center" o:hrstd="t" o:hr="t" fillcolor="#a0a0a0" stroked="f"/>
                                      </w:pic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2BC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tcMar>
                                      <w:top w:w="0" w:type="dxa"/>
                                      <w:left w:w="270" w:type="dxa"/>
                                      <w:bottom w:w="135" w:type="dxa"/>
                                      <w:right w:w="270" w:type="dxa"/>
                                    </w:tcMar>
                                    <w:hideMark/>
                                  </w:tcPr>
                                  <w:p w:rsidR="004E2BC3" w:rsidRDefault="004E2BC3">
                                    <w:pPr>
                                      <w:spacing w:line="300" w:lineRule="auto"/>
                                      <w:rPr>
                                        <w:rFonts w:ascii="Tahoma" w:eastAsia="Times New Roman" w:hAnsi="Tahoma" w:cs="Tahoma"/>
                                        <w:color w:val="000000"/>
                                        <w:sz w:val="21"/>
                                        <w:szCs w:val="21"/>
                                      </w:rPr>
                                    </w:pPr>
                                    <w:r>
                                      <w:rPr>
                                        <w:rStyle w:val="Strong"/>
                                        <w:rFonts w:ascii="Tahoma" w:eastAsia="Times New Roman" w:hAnsi="Tahoma" w:cs="Tahoma"/>
                                        <w:color w:val="000000"/>
                                        <w:sz w:val="18"/>
                                        <w:szCs w:val="18"/>
                                      </w:rPr>
                                      <w:t xml:space="preserve">About </w:t>
                                    </w:r>
                                    <w:proofErr w:type="spellStart"/>
                                    <w:r>
                                      <w:rPr>
                                        <w:rStyle w:val="Strong"/>
                                        <w:rFonts w:ascii="Tahoma" w:eastAsia="Times New Roman" w:hAnsi="Tahoma" w:cs="Tahoma"/>
                                        <w:color w:val="000000"/>
                                        <w:sz w:val="18"/>
                                        <w:szCs w:val="18"/>
                                      </w:rPr>
                                      <w:t>PilieroMazza</w:t>
                                    </w:r>
                                    <w:proofErr w:type="spellEnd"/>
                                    <w:r>
                                      <w:rPr>
                                        <w:rFonts w:ascii="Tahoma" w:eastAsia="Times New Roman" w:hAnsi="Tahoma" w:cs="Tahoma"/>
                                        <w:color w:val="000000"/>
                                        <w:sz w:val="21"/>
                                        <w:szCs w:val="21"/>
                                      </w:rPr>
                                      <w:t xml:space="preserve"> </w:t>
                                    </w:r>
                                  </w:p>
                                  <w:p w:rsidR="004E2BC3" w:rsidRDefault="004E2BC3">
                                    <w:pPr>
                                      <w:spacing w:line="300" w:lineRule="auto"/>
                                      <w:jc w:val="both"/>
                                      <w:rPr>
                                        <w:rFonts w:ascii="Tahoma" w:eastAsia="Times New Roman" w:hAnsi="Tahoma" w:cs="Tahoma"/>
                                        <w:color w:val="000000"/>
                                        <w:sz w:val="21"/>
                                        <w:szCs w:val="21"/>
                                      </w:rPr>
                                    </w:pPr>
                                    <w:proofErr w:type="spellStart"/>
                                    <w:r>
                                      <w:rPr>
                                        <w:rFonts w:ascii="Tahoma" w:eastAsia="Times New Roman" w:hAnsi="Tahoma" w:cs="Tahoma"/>
                                        <w:color w:val="000000"/>
                                        <w:sz w:val="18"/>
                                        <w:szCs w:val="18"/>
                                      </w:rPr>
                                      <w:t>PilieroMazza</w:t>
                                    </w:r>
                                    <w:proofErr w:type="spellEnd"/>
                                    <w:r>
                                      <w:rPr>
                                        <w:rFonts w:ascii="Tahoma" w:eastAsia="Times New Roman" w:hAnsi="Tahoma" w:cs="Tahoma"/>
                                        <w:color w:val="000000"/>
                                        <w:sz w:val="18"/>
                                        <w:szCs w:val="18"/>
                                      </w:rPr>
                                      <w:t xml:space="preserve"> – a business law firm – serves as a strategic partner to government contractors and commercial businesses from across the United States in numerous industries, including:</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4E2BC3">
                          <w:tc>
                            <w:tcPr>
                              <w:tcW w:w="45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4E2BC3">
                                <w:tc>
                                  <w:tcPr>
                                    <w:tcW w:w="0" w:type="auto"/>
                                    <w:tcMar>
                                      <w:top w:w="0" w:type="dxa"/>
                                      <w:left w:w="270" w:type="dxa"/>
                                      <w:bottom w:w="135" w:type="dxa"/>
                                      <w:right w:w="270" w:type="dxa"/>
                                    </w:tcMar>
                                    <w:hideMark/>
                                  </w:tcPr>
                                  <w:p w:rsidR="004E2BC3" w:rsidRDefault="004E2BC3">
                                    <w:pPr>
                                      <w:spacing w:line="300" w:lineRule="auto"/>
                                      <w:rPr>
                                        <w:rFonts w:ascii="Tahoma" w:eastAsia="Times New Roman" w:hAnsi="Tahoma" w:cs="Tahoma"/>
                                        <w:color w:val="000000"/>
                                        <w:sz w:val="21"/>
                                        <w:szCs w:val="21"/>
                                      </w:rPr>
                                    </w:pPr>
                                    <w:r>
                                      <w:rPr>
                                        <w:rFonts w:ascii="Tahoma" w:eastAsia="Times New Roman" w:hAnsi="Tahoma" w:cs="Tahoma"/>
                                        <w:color w:val="000000"/>
                                        <w:sz w:val="18"/>
                                        <w:szCs w:val="18"/>
                                      </w:rPr>
                                      <w:t>-  Aerospace and Defense</w:t>
                                    </w:r>
                                    <w:r>
                                      <w:rPr>
                                        <w:rFonts w:ascii="Tahoma" w:eastAsia="Times New Roman" w:hAnsi="Tahoma" w:cs="Tahoma"/>
                                        <w:color w:val="000000"/>
                                        <w:sz w:val="18"/>
                                        <w:szCs w:val="18"/>
                                      </w:rPr>
                                      <w:br/>
                                      <w:t>-  Construction</w:t>
                                    </w:r>
                                    <w:r>
                                      <w:rPr>
                                        <w:rFonts w:ascii="Tahoma" w:eastAsia="Times New Roman" w:hAnsi="Tahoma" w:cs="Tahoma"/>
                                        <w:color w:val="000000"/>
                                        <w:sz w:val="18"/>
                                        <w:szCs w:val="18"/>
                                      </w:rPr>
                                      <w:br/>
                                    </w:r>
                                    <w:r>
                                      <w:rPr>
                                        <w:rFonts w:ascii="Tahoma" w:eastAsia="Times New Roman" w:hAnsi="Tahoma" w:cs="Tahoma"/>
                                        <w:color w:val="000000"/>
                                        <w:sz w:val="18"/>
                                        <w:szCs w:val="18"/>
                                      </w:rPr>
                                      <w:lastRenderedPageBreak/>
                                      <w:t>-  Cybersecurity &amp; Data Privacy</w:t>
                                    </w:r>
                                    <w:r>
                                      <w:rPr>
                                        <w:rFonts w:ascii="Tahoma" w:eastAsia="Times New Roman" w:hAnsi="Tahoma" w:cs="Tahoma"/>
                                        <w:color w:val="000000"/>
                                        <w:sz w:val="18"/>
                                        <w:szCs w:val="18"/>
                                      </w:rPr>
                                      <w:br/>
                                      <w:t>-  Emerging and Developing Industries</w:t>
                                    </w:r>
                                    <w:r>
                                      <w:rPr>
                                        <w:rFonts w:ascii="Tahoma" w:eastAsia="Times New Roman" w:hAnsi="Tahoma" w:cs="Tahoma"/>
                                        <w:color w:val="000000"/>
                                        <w:sz w:val="18"/>
                                        <w:szCs w:val="18"/>
                                      </w:rPr>
                                      <w:br/>
                                      <w:t>-  Environmental Remediation</w:t>
                                    </w:r>
                                    <w:r>
                                      <w:rPr>
                                        <w:rFonts w:ascii="Tahoma" w:eastAsia="Times New Roman" w:hAnsi="Tahoma" w:cs="Tahoma"/>
                                        <w:color w:val="000000"/>
                                        <w:sz w:val="18"/>
                                        <w:szCs w:val="18"/>
                                      </w:rPr>
                                      <w:br/>
                                      <w:t>-  Healthcare</w:t>
                                    </w:r>
                                    <w:r>
                                      <w:rPr>
                                        <w:rFonts w:ascii="Tahoma" w:eastAsia="Times New Roman" w:hAnsi="Tahoma" w:cs="Tahoma"/>
                                        <w:color w:val="000000"/>
                                        <w:sz w:val="21"/>
                                        <w:szCs w:val="21"/>
                                      </w:rPr>
                                      <w:t xml:space="preserve"> </w:t>
                                    </w:r>
                                  </w:p>
                                </w:tc>
                              </w:tr>
                            </w:tbl>
                            <w:p w:rsidR="004E2BC3" w:rsidRDefault="004E2BC3">
                              <w:pPr>
                                <w:rPr>
                                  <w:rFonts w:eastAsia="Times New Roman"/>
                                  <w:sz w:val="20"/>
                                  <w:szCs w:val="20"/>
                                </w:rPr>
                              </w:pPr>
                            </w:p>
                          </w:tc>
                          <w:tc>
                            <w:tcPr>
                              <w:tcW w:w="45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4E2BC3">
                                <w:tc>
                                  <w:tcPr>
                                    <w:tcW w:w="0" w:type="auto"/>
                                    <w:tcMar>
                                      <w:top w:w="0" w:type="dxa"/>
                                      <w:left w:w="270" w:type="dxa"/>
                                      <w:bottom w:w="135" w:type="dxa"/>
                                      <w:right w:w="270" w:type="dxa"/>
                                    </w:tcMar>
                                    <w:hideMark/>
                                  </w:tcPr>
                                  <w:p w:rsidR="004E2BC3" w:rsidRDefault="004E2BC3">
                                    <w:pPr>
                                      <w:spacing w:line="300" w:lineRule="auto"/>
                                      <w:rPr>
                                        <w:rFonts w:ascii="Tahoma" w:eastAsia="Times New Roman" w:hAnsi="Tahoma" w:cs="Tahoma"/>
                                        <w:color w:val="000000"/>
                                        <w:sz w:val="21"/>
                                        <w:szCs w:val="21"/>
                                      </w:rPr>
                                    </w:pPr>
                                    <w:r>
                                      <w:rPr>
                                        <w:rFonts w:ascii="Tahoma" w:eastAsia="Times New Roman" w:hAnsi="Tahoma" w:cs="Tahoma"/>
                                        <w:color w:val="000000"/>
                                        <w:sz w:val="18"/>
                                        <w:szCs w:val="18"/>
                                      </w:rPr>
                                      <w:lastRenderedPageBreak/>
                                      <w:t>-  Information Technology </w:t>
                                    </w:r>
                                    <w:r>
                                      <w:rPr>
                                        <w:rFonts w:ascii="Tahoma" w:eastAsia="Times New Roman" w:hAnsi="Tahoma" w:cs="Tahoma"/>
                                        <w:color w:val="000000"/>
                                        <w:sz w:val="18"/>
                                        <w:szCs w:val="18"/>
                                      </w:rPr>
                                      <w:br/>
                                      <w:t>-  Manufacturers and Suppliers</w:t>
                                    </w:r>
                                    <w:r>
                                      <w:rPr>
                                        <w:rFonts w:ascii="Tahoma" w:eastAsia="Times New Roman" w:hAnsi="Tahoma" w:cs="Tahoma"/>
                                        <w:color w:val="000000"/>
                                        <w:sz w:val="18"/>
                                        <w:szCs w:val="18"/>
                                      </w:rPr>
                                      <w:br/>
                                    </w:r>
                                    <w:r>
                                      <w:rPr>
                                        <w:rFonts w:ascii="Tahoma" w:eastAsia="Times New Roman" w:hAnsi="Tahoma" w:cs="Tahoma"/>
                                        <w:color w:val="000000"/>
                                        <w:sz w:val="18"/>
                                        <w:szCs w:val="18"/>
                                      </w:rPr>
                                      <w:lastRenderedPageBreak/>
                                      <w:t>-  Professional Services</w:t>
                                    </w:r>
                                    <w:r>
                                      <w:rPr>
                                        <w:rFonts w:ascii="Tahoma" w:eastAsia="Times New Roman" w:hAnsi="Tahoma" w:cs="Tahoma"/>
                                        <w:color w:val="000000"/>
                                        <w:sz w:val="18"/>
                                        <w:szCs w:val="18"/>
                                      </w:rPr>
                                      <w:br/>
                                      <w:t>-  Solar Energy</w:t>
                                    </w:r>
                                    <w:r>
                                      <w:rPr>
                                        <w:rFonts w:ascii="Tahoma" w:eastAsia="Times New Roman" w:hAnsi="Tahoma" w:cs="Tahoma"/>
                                        <w:color w:val="000000"/>
                                        <w:sz w:val="18"/>
                                        <w:szCs w:val="18"/>
                                      </w:rPr>
                                      <w:br/>
                                      <w:t>-  Telecommunications </w:t>
                                    </w:r>
                                    <w:r>
                                      <w:rPr>
                                        <w:rFonts w:ascii="Tahoma" w:eastAsia="Times New Roman" w:hAnsi="Tahoma" w:cs="Tahoma"/>
                                        <w:color w:val="000000"/>
                                        <w:sz w:val="18"/>
                                        <w:szCs w:val="18"/>
                                      </w:rPr>
                                      <w:br/>
                                      <w:t>-  Transportation</w:t>
                                    </w:r>
                                    <w:r>
                                      <w:rPr>
                                        <w:rFonts w:ascii="Tahoma" w:eastAsia="Times New Roman" w:hAnsi="Tahoma" w:cs="Tahoma"/>
                                        <w:color w:val="000000"/>
                                        <w:sz w:val="21"/>
                                        <w:szCs w:val="21"/>
                                      </w:rPr>
                                      <w:t xml:space="preserve"> </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2BC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tcMar>
                                      <w:top w:w="0" w:type="dxa"/>
                                      <w:left w:w="270" w:type="dxa"/>
                                      <w:bottom w:w="135" w:type="dxa"/>
                                      <w:right w:w="270" w:type="dxa"/>
                                    </w:tcMar>
                                    <w:hideMark/>
                                  </w:tcPr>
                                  <w:p w:rsidR="004E2BC3" w:rsidRDefault="004E2BC3">
                                    <w:pPr>
                                      <w:spacing w:line="300" w:lineRule="auto"/>
                                      <w:jc w:val="both"/>
                                      <w:rPr>
                                        <w:rFonts w:ascii="Tahoma" w:eastAsia="Times New Roman" w:hAnsi="Tahoma" w:cs="Tahoma"/>
                                        <w:color w:val="000000"/>
                                        <w:sz w:val="21"/>
                                        <w:szCs w:val="21"/>
                                      </w:rPr>
                                    </w:pPr>
                                    <w:r>
                                      <w:rPr>
                                        <w:rFonts w:ascii="Tahoma" w:eastAsia="Times New Roman" w:hAnsi="Tahoma" w:cs="Tahoma"/>
                                        <w:color w:val="000000"/>
                                        <w:sz w:val="18"/>
                                        <w:szCs w:val="18"/>
                                      </w:rPr>
                                      <w:t xml:space="preserve">We deliver results for our clients by implementing legal and business solutions that take the client’s best interests into consideration. Moreover, </w:t>
                                    </w:r>
                                    <w:proofErr w:type="spellStart"/>
                                    <w:r>
                                      <w:rPr>
                                        <w:rFonts w:ascii="Tahoma" w:eastAsia="Times New Roman" w:hAnsi="Tahoma" w:cs="Tahoma"/>
                                        <w:color w:val="000000"/>
                                        <w:sz w:val="18"/>
                                        <w:szCs w:val="18"/>
                                      </w:rPr>
                                      <w:t>PilieroMazza’s</w:t>
                                    </w:r>
                                    <w:proofErr w:type="spellEnd"/>
                                    <w:r>
                                      <w:rPr>
                                        <w:rFonts w:ascii="Tahoma" w:eastAsia="Times New Roman" w:hAnsi="Tahoma" w:cs="Tahoma"/>
                                        <w:color w:val="000000"/>
                                        <w:sz w:val="18"/>
                                        <w:szCs w:val="18"/>
                                      </w:rPr>
                                      <w:t xml:space="preserve"> efficient operational structure and lean approach to staffing matters translates into competitive pricing for our clients, while providing the highest standard of client service and legal acumen.</w:t>
                                    </w:r>
                                    <w:r>
                                      <w:rPr>
                                        <w:rFonts w:ascii="Tahoma" w:eastAsia="Times New Roman" w:hAnsi="Tahoma" w:cs="Tahoma"/>
                                        <w:color w:val="000000"/>
                                        <w:sz w:val="18"/>
                                        <w:szCs w:val="18"/>
                                      </w:rPr>
                                      <w:br/>
                                    </w:r>
                                    <w:r>
                                      <w:rPr>
                                        <w:rFonts w:ascii="Tahoma" w:eastAsia="Times New Roman" w:hAnsi="Tahoma" w:cs="Tahoma"/>
                                        <w:color w:val="000000"/>
                                        <w:sz w:val="18"/>
                                        <w:szCs w:val="18"/>
                                      </w:rPr>
                                      <w:br/>
                                      <w:t xml:space="preserve">With lawyers in Washington, DC; Boulder, CO; Annapolis, MD; and Chicago, IL, </w:t>
                                    </w:r>
                                    <w:proofErr w:type="spellStart"/>
                                    <w:r>
                                      <w:rPr>
                                        <w:rFonts w:ascii="Tahoma" w:eastAsia="Times New Roman" w:hAnsi="Tahoma" w:cs="Tahoma"/>
                                        <w:color w:val="000000"/>
                                        <w:sz w:val="18"/>
                                        <w:szCs w:val="18"/>
                                      </w:rPr>
                                      <w:t>PilieroMazza</w:t>
                                    </w:r>
                                    <w:proofErr w:type="spellEnd"/>
                                    <w:r>
                                      <w:rPr>
                                        <w:rFonts w:ascii="Tahoma" w:eastAsia="Times New Roman" w:hAnsi="Tahoma" w:cs="Tahoma"/>
                                        <w:color w:val="000000"/>
                                        <w:sz w:val="18"/>
                                        <w:szCs w:val="18"/>
                                      </w:rPr>
                                      <w:t xml:space="preserve"> is privileged to represent clients in the following areas:</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4E2BC3">
                          <w:tc>
                            <w:tcPr>
                              <w:tcW w:w="45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4E2BC3">
                                <w:tc>
                                  <w:tcPr>
                                    <w:tcW w:w="0" w:type="auto"/>
                                    <w:tcMar>
                                      <w:top w:w="0" w:type="dxa"/>
                                      <w:left w:w="270" w:type="dxa"/>
                                      <w:bottom w:w="135" w:type="dxa"/>
                                      <w:right w:w="270" w:type="dxa"/>
                                    </w:tcMar>
                                    <w:hideMark/>
                                  </w:tcPr>
                                  <w:p w:rsidR="004E2BC3" w:rsidRDefault="004E2BC3">
                                    <w:pPr>
                                      <w:spacing w:line="300" w:lineRule="auto"/>
                                      <w:rPr>
                                        <w:rFonts w:ascii="Tahoma" w:eastAsia="Times New Roman" w:hAnsi="Tahoma" w:cs="Tahoma"/>
                                        <w:color w:val="000000"/>
                                        <w:sz w:val="21"/>
                                        <w:szCs w:val="21"/>
                                      </w:rPr>
                                    </w:pPr>
                                    <w:r>
                                      <w:rPr>
                                        <w:rFonts w:ascii="Tahoma" w:eastAsia="Times New Roman" w:hAnsi="Tahoma" w:cs="Tahoma"/>
                                        <w:color w:val="000000"/>
                                        <w:sz w:val="18"/>
                                        <w:szCs w:val="18"/>
                                      </w:rPr>
                                      <w:t>-  </w:t>
                                    </w:r>
                                    <w:hyperlink r:id="rId22" w:tgtFrame="_blank" w:history="1">
                                      <w:r>
                                        <w:rPr>
                                          <w:rStyle w:val="Hyperlink"/>
                                          <w:rFonts w:ascii="Tahoma" w:eastAsia="Times New Roman" w:hAnsi="Tahoma" w:cs="Tahoma"/>
                                          <w:color w:val="336699"/>
                                          <w:sz w:val="18"/>
                                          <w:szCs w:val="18"/>
                                        </w:rPr>
                                        <w:t>Audits &amp; Investigations</w:t>
                                      </w:r>
                                    </w:hyperlink>
                                    <w:r>
                                      <w:rPr>
                                        <w:rFonts w:ascii="Tahoma" w:eastAsia="Times New Roman" w:hAnsi="Tahoma" w:cs="Tahoma"/>
                                        <w:color w:val="000000"/>
                                        <w:sz w:val="18"/>
                                        <w:szCs w:val="18"/>
                                      </w:rPr>
                                      <w:br/>
                                      <w:t>-  </w:t>
                                    </w:r>
                                    <w:hyperlink r:id="rId23" w:tgtFrame="_blank" w:history="1">
                                      <w:r>
                                        <w:rPr>
                                          <w:rStyle w:val="Hyperlink"/>
                                          <w:rFonts w:ascii="Tahoma" w:eastAsia="Times New Roman" w:hAnsi="Tahoma" w:cs="Tahoma"/>
                                          <w:color w:val="336699"/>
                                          <w:sz w:val="18"/>
                                          <w:szCs w:val="18"/>
                                        </w:rPr>
                                        <w:t>Business &amp; Corporate Law</w:t>
                                      </w:r>
                                    </w:hyperlink>
                                    <w:r>
                                      <w:rPr>
                                        <w:rFonts w:ascii="Tahoma" w:eastAsia="Times New Roman" w:hAnsi="Tahoma" w:cs="Tahoma"/>
                                        <w:color w:val="000000"/>
                                        <w:sz w:val="18"/>
                                        <w:szCs w:val="18"/>
                                      </w:rPr>
                                      <w:br/>
                                      <w:t>-  </w:t>
                                    </w:r>
                                    <w:hyperlink r:id="rId24" w:tgtFrame="_blank" w:history="1">
                                      <w:r>
                                        <w:rPr>
                                          <w:rStyle w:val="Hyperlink"/>
                                          <w:rFonts w:ascii="Tahoma" w:eastAsia="Times New Roman" w:hAnsi="Tahoma" w:cs="Tahoma"/>
                                          <w:color w:val="336699"/>
                                          <w:sz w:val="18"/>
                                          <w:szCs w:val="18"/>
                                        </w:rPr>
                                        <w:t>Cybersecurity &amp; Data Privacy</w:t>
                                      </w:r>
                                    </w:hyperlink>
                                    <w:r>
                                      <w:rPr>
                                        <w:rFonts w:ascii="Tahoma" w:eastAsia="Times New Roman" w:hAnsi="Tahoma" w:cs="Tahoma"/>
                                        <w:color w:val="000000"/>
                                        <w:sz w:val="18"/>
                                        <w:szCs w:val="18"/>
                                      </w:rPr>
                                      <w:br/>
                                      <w:t>-  </w:t>
                                    </w:r>
                                    <w:hyperlink r:id="rId25" w:tgtFrame="_blank" w:history="1">
                                      <w:r>
                                        <w:rPr>
                                          <w:rStyle w:val="Hyperlink"/>
                                          <w:rFonts w:ascii="Tahoma" w:eastAsia="Times New Roman" w:hAnsi="Tahoma" w:cs="Tahoma"/>
                                          <w:color w:val="336699"/>
                                          <w:sz w:val="18"/>
                                          <w:szCs w:val="18"/>
                                        </w:rPr>
                                        <w:t>False Claims Act</w:t>
                                      </w:r>
                                    </w:hyperlink>
                                    <w:r>
                                      <w:rPr>
                                        <w:rFonts w:ascii="Tahoma" w:eastAsia="Times New Roman" w:hAnsi="Tahoma" w:cs="Tahoma"/>
                                        <w:color w:val="000000"/>
                                        <w:sz w:val="18"/>
                                        <w:szCs w:val="18"/>
                                      </w:rPr>
                                      <w:br/>
                                      <w:t>-  </w:t>
                                    </w:r>
                                    <w:hyperlink r:id="rId26" w:tgtFrame="_blank" w:history="1">
                                      <w:r>
                                        <w:rPr>
                                          <w:rStyle w:val="Hyperlink"/>
                                          <w:rFonts w:ascii="Tahoma" w:eastAsia="Times New Roman" w:hAnsi="Tahoma" w:cs="Tahoma"/>
                                          <w:color w:val="336699"/>
                                          <w:sz w:val="18"/>
                                          <w:szCs w:val="18"/>
                                        </w:rPr>
                                        <w:t>Government Contracts Claims and Appeals</w:t>
                                      </w:r>
                                    </w:hyperlink>
                                    <w:r>
                                      <w:rPr>
                                        <w:rFonts w:ascii="Tahoma" w:eastAsia="Times New Roman" w:hAnsi="Tahoma" w:cs="Tahoma"/>
                                        <w:color w:val="000000"/>
                                        <w:sz w:val="18"/>
                                        <w:szCs w:val="18"/>
                                      </w:rPr>
                                      <w:br/>
                                      <w:t>-  </w:t>
                                    </w:r>
                                    <w:hyperlink r:id="rId27" w:tgtFrame="_blank" w:history="1">
                                      <w:r>
                                        <w:rPr>
                                          <w:rStyle w:val="Hyperlink"/>
                                          <w:rFonts w:ascii="Tahoma" w:eastAsia="Times New Roman" w:hAnsi="Tahoma" w:cs="Tahoma"/>
                                          <w:color w:val="336699"/>
                                          <w:sz w:val="18"/>
                                          <w:szCs w:val="18"/>
                                        </w:rPr>
                                        <w:t>Government Contracts Law</w:t>
                                      </w:r>
                                    </w:hyperlink>
                                    <w:r>
                                      <w:rPr>
                                        <w:rFonts w:ascii="Tahoma" w:eastAsia="Times New Roman" w:hAnsi="Tahoma" w:cs="Tahoma"/>
                                        <w:color w:val="000000"/>
                                        <w:sz w:val="18"/>
                                        <w:szCs w:val="18"/>
                                      </w:rPr>
                                      <w:br/>
                                      <w:t>-  </w:t>
                                    </w:r>
                                    <w:hyperlink r:id="rId28" w:tgtFrame="_blank" w:history="1">
                                      <w:r>
                                        <w:rPr>
                                          <w:rStyle w:val="Hyperlink"/>
                                          <w:rFonts w:ascii="Tahoma" w:eastAsia="Times New Roman" w:hAnsi="Tahoma" w:cs="Tahoma"/>
                                          <w:color w:val="336699"/>
                                          <w:sz w:val="18"/>
                                          <w:szCs w:val="18"/>
                                        </w:rPr>
                                        <w:t>Intellectual Property &amp; Technology Rights</w:t>
                                      </w:r>
                                    </w:hyperlink>
                                    <w:r>
                                      <w:rPr>
                                        <w:rFonts w:ascii="Tahoma" w:eastAsia="Times New Roman" w:hAnsi="Tahoma" w:cs="Tahoma"/>
                                        <w:color w:val="000000"/>
                                        <w:sz w:val="21"/>
                                        <w:szCs w:val="21"/>
                                      </w:rPr>
                                      <w:t xml:space="preserve"> </w:t>
                                    </w:r>
                                  </w:p>
                                </w:tc>
                              </w:tr>
                            </w:tbl>
                            <w:p w:rsidR="004E2BC3" w:rsidRDefault="004E2BC3">
                              <w:pPr>
                                <w:rPr>
                                  <w:rFonts w:eastAsia="Times New Roman"/>
                                  <w:sz w:val="20"/>
                                  <w:szCs w:val="20"/>
                                </w:rPr>
                              </w:pPr>
                            </w:p>
                          </w:tc>
                          <w:tc>
                            <w:tcPr>
                              <w:tcW w:w="45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4E2BC3">
                                <w:tc>
                                  <w:tcPr>
                                    <w:tcW w:w="0" w:type="auto"/>
                                    <w:tcMar>
                                      <w:top w:w="0" w:type="dxa"/>
                                      <w:left w:w="270" w:type="dxa"/>
                                      <w:bottom w:w="135" w:type="dxa"/>
                                      <w:right w:w="270" w:type="dxa"/>
                                    </w:tcMar>
                                    <w:hideMark/>
                                  </w:tcPr>
                                  <w:p w:rsidR="004E2BC3" w:rsidRDefault="004E2BC3">
                                    <w:pPr>
                                      <w:spacing w:line="300" w:lineRule="auto"/>
                                      <w:rPr>
                                        <w:rFonts w:ascii="Tahoma" w:eastAsia="Times New Roman" w:hAnsi="Tahoma" w:cs="Tahoma"/>
                                        <w:color w:val="000000"/>
                                        <w:sz w:val="21"/>
                                        <w:szCs w:val="21"/>
                                      </w:rPr>
                                    </w:pPr>
                                    <w:r>
                                      <w:rPr>
                                        <w:rFonts w:ascii="Tahoma" w:eastAsia="Times New Roman" w:hAnsi="Tahoma" w:cs="Tahoma"/>
                                        <w:color w:val="000000"/>
                                        <w:sz w:val="18"/>
                                        <w:szCs w:val="18"/>
                                      </w:rPr>
                                      <w:t>-  </w:t>
                                    </w:r>
                                    <w:hyperlink r:id="rId29" w:tgtFrame="_blank" w:history="1">
                                      <w:r>
                                        <w:rPr>
                                          <w:rStyle w:val="Hyperlink"/>
                                          <w:rFonts w:ascii="Tahoma" w:eastAsia="Times New Roman" w:hAnsi="Tahoma" w:cs="Tahoma"/>
                                          <w:color w:val="336699"/>
                                          <w:sz w:val="18"/>
                                          <w:szCs w:val="18"/>
                                        </w:rPr>
                                        <w:t>Labor &amp; Employment Law</w:t>
                                      </w:r>
                                    </w:hyperlink>
                                    <w:r>
                                      <w:rPr>
                                        <w:rFonts w:ascii="Tahoma" w:eastAsia="Times New Roman" w:hAnsi="Tahoma" w:cs="Tahoma"/>
                                        <w:color w:val="000000"/>
                                        <w:sz w:val="18"/>
                                        <w:szCs w:val="18"/>
                                      </w:rPr>
                                      <w:br/>
                                      <w:t>-  </w:t>
                                    </w:r>
                                    <w:hyperlink r:id="rId30" w:tgtFrame="_blank" w:history="1">
                                      <w:r>
                                        <w:rPr>
                                          <w:rStyle w:val="Hyperlink"/>
                                          <w:rFonts w:ascii="Tahoma" w:eastAsia="Times New Roman" w:hAnsi="Tahoma" w:cs="Tahoma"/>
                                          <w:color w:val="336699"/>
                                          <w:sz w:val="18"/>
                                          <w:szCs w:val="18"/>
                                        </w:rPr>
                                        <w:t>Litigation &amp; Dispute Resolution</w:t>
                                      </w:r>
                                    </w:hyperlink>
                                    <w:r>
                                      <w:rPr>
                                        <w:rFonts w:ascii="Tahoma" w:eastAsia="Times New Roman" w:hAnsi="Tahoma" w:cs="Tahoma"/>
                                        <w:color w:val="000000"/>
                                        <w:sz w:val="18"/>
                                        <w:szCs w:val="18"/>
                                      </w:rPr>
                                      <w:br/>
                                      <w:t>-  </w:t>
                                    </w:r>
                                    <w:hyperlink r:id="rId31" w:tgtFrame="_blank" w:history="1">
                                      <w:r>
                                        <w:rPr>
                                          <w:rStyle w:val="Hyperlink"/>
                                          <w:rFonts w:ascii="Tahoma" w:eastAsia="Times New Roman" w:hAnsi="Tahoma" w:cs="Tahoma"/>
                                          <w:color w:val="336699"/>
                                          <w:sz w:val="18"/>
                                          <w:szCs w:val="18"/>
                                        </w:rPr>
                                        <w:t>Mergers &amp; Acquisitions</w:t>
                                      </w:r>
                                    </w:hyperlink>
                                    <w:r>
                                      <w:rPr>
                                        <w:rFonts w:ascii="Tahoma" w:eastAsia="Times New Roman" w:hAnsi="Tahoma" w:cs="Tahoma"/>
                                        <w:color w:val="000000"/>
                                        <w:sz w:val="18"/>
                                        <w:szCs w:val="18"/>
                                      </w:rPr>
                                      <w:br/>
                                      <w:t>-  </w:t>
                                    </w:r>
                                    <w:hyperlink r:id="rId32" w:tgtFrame="_blank" w:history="1">
                                      <w:r>
                                        <w:rPr>
                                          <w:rStyle w:val="Hyperlink"/>
                                          <w:rFonts w:ascii="Tahoma" w:eastAsia="Times New Roman" w:hAnsi="Tahoma" w:cs="Tahoma"/>
                                          <w:color w:val="336699"/>
                                          <w:sz w:val="18"/>
                                          <w:szCs w:val="18"/>
                                        </w:rPr>
                                        <w:t>N</w:t>
                                      </w:r>
                                    </w:hyperlink>
                                    <w:hyperlink r:id="rId33" w:tgtFrame="_blank" w:history="1">
                                      <w:r>
                                        <w:rPr>
                                          <w:rStyle w:val="Hyperlink"/>
                                          <w:rFonts w:ascii="Tahoma" w:eastAsia="Times New Roman" w:hAnsi="Tahoma" w:cs="Tahoma"/>
                                          <w:color w:val="336699"/>
                                          <w:sz w:val="18"/>
                                          <w:szCs w:val="18"/>
                                        </w:rPr>
                                        <w:t>ative American Law</w:t>
                                      </w:r>
                                    </w:hyperlink>
                                    <w:r>
                                      <w:rPr>
                                        <w:rFonts w:ascii="Tahoma" w:eastAsia="Times New Roman" w:hAnsi="Tahoma" w:cs="Tahoma"/>
                                        <w:color w:val="000000"/>
                                        <w:sz w:val="18"/>
                                        <w:szCs w:val="18"/>
                                      </w:rPr>
                                      <w:br/>
                                      <w:t>-  </w:t>
                                    </w:r>
                                    <w:hyperlink r:id="rId34" w:tgtFrame="_blank" w:history="1">
                                      <w:r>
                                        <w:rPr>
                                          <w:rStyle w:val="Hyperlink"/>
                                          <w:rFonts w:ascii="Tahoma" w:eastAsia="Times New Roman" w:hAnsi="Tahoma" w:cs="Tahoma"/>
                                          <w:color w:val="336699"/>
                                          <w:sz w:val="18"/>
                                          <w:szCs w:val="18"/>
                                        </w:rPr>
                                        <w:t>Private Equity and Venture Capital</w:t>
                                      </w:r>
                                    </w:hyperlink>
                                    <w:r>
                                      <w:rPr>
                                        <w:rFonts w:ascii="Tahoma" w:eastAsia="Times New Roman" w:hAnsi="Tahoma" w:cs="Tahoma"/>
                                        <w:color w:val="000000"/>
                                        <w:sz w:val="18"/>
                                        <w:szCs w:val="18"/>
                                      </w:rPr>
                                      <w:br/>
                                      <w:t>-  </w:t>
                                    </w:r>
                                    <w:hyperlink r:id="rId35" w:tgtFrame="_blank" w:history="1">
                                      <w:r>
                                        <w:rPr>
                                          <w:rStyle w:val="Hyperlink"/>
                                          <w:rFonts w:ascii="Tahoma" w:eastAsia="Times New Roman" w:hAnsi="Tahoma" w:cs="Tahoma"/>
                                          <w:color w:val="336699"/>
                                          <w:sz w:val="18"/>
                                          <w:szCs w:val="18"/>
                                        </w:rPr>
                                        <w:t>Small Business Programs &amp; Advisory Services</w:t>
                                      </w:r>
                                    </w:hyperlink>
                                    <w:r>
                                      <w:rPr>
                                        <w:rFonts w:ascii="Tahoma" w:eastAsia="Times New Roman" w:hAnsi="Tahoma" w:cs="Tahoma"/>
                                        <w:color w:val="000000"/>
                                        <w:sz w:val="21"/>
                                        <w:szCs w:val="21"/>
                                      </w:rPr>
                                      <w:t xml:space="preserve"> </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2BC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tcMar>
                                      <w:top w:w="0" w:type="dxa"/>
                                      <w:left w:w="270" w:type="dxa"/>
                                      <w:bottom w:w="135" w:type="dxa"/>
                                      <w:right w:w="270" w:type="dxa"/>
                                    </w:tcMar>
                                    <w:hideMark/>
                                  </w:tcPr>
                                  <w:p w:rsidR="004E2BC3" w:rsidRDefault="004E2BC3">
                                    <w:pPr>
                                      <w:spacing w:line="300" w:lineRule="auto"/>
                                      <w:jc w:val="center"/>
                                      <w:rPr>
                                        <w:rFonts w:ascii="Tahoma" w:eastAsia="Times New Roman" w:hAnsi="Tahoma" w:cs="Tahoma"/>
                                        <w:color w:val="000000"/>
                                        <w:sz w:val="21"/>
                                        <w:szCs w:val="21"/>
                                      </w:rPr>
                                    </w:pPr>
                                    <w:r>
                                      <w:rPr>
                                        <w:rFonts w:ascii="Tahoma" w:eastAsia="Times New Roman" w:hAnsi="Tahoma" w:cs="Tahoma"/>
                                        <w:color w:val="000000"/>
                                        <w:sz w:val="18"/>
                                        <w:szCs w:val="18"/>
                                      </w:rPr>
                                      <w:t xml:space="preserve">Visit us at </w:t>
                                    </w:r>
                                    <w:hyperlink r:id="rId36" w:tgtFrame="_blank" w:history="1">
                                      <w:r>
                                        <w:rPr>
                                          <w:rStyle w:val="Hyperlink"/>
                                          <w:rFonts w:ascii="Tahoma" w:eastAsia="Times New Roman" w:hAnsi="Tahoma" w:cs="Tahoma"/>
                                          <w:color w:val="336699"/>
                                          <w:sz w:val="18"/>
                                          <w:szCs w:val="18"/>
                                        </w:rPr>
                                        <w:t>www.PilieroMazza.com</w:t>
                                      </w:r>
                                    </w:hyperlink>
                                    <w:r>
                                      <w:rPr>
                                        <w:rFonts w:ascii="Tahoma" w:eastAsia="Times New Roman" w:hAnsi="Tahoma" w:cs="Tahoma"/>
                                        <w:color w:val="000000"/>
                                        <w:sz w:val="18"/>
                                        <w:szCs w:val="18"/>
                                      </w:rPr>
                                      <w:t>.</w:t>
                                    </w:r>
                                    <w:r>
                                      <w:rPr>
                                        <w:rFonts w:ascii="Tahoma" w:eastAsia="Times New Roman" w:hAnsi="Tahoma" w:cs="Tahoma"/>
                                        <w:color w:val="000000"/>
                                        <w:sz w:val="18"/>
                                        <w:szCs w:val="18"/>
                                      </w:rPr>
                                      <w:br/>
                                    </w:r>
                                    <w:r>
                                      <w:rPr>
                                        <w:rFonts w:ascii="Tahoma" w:eastAsia="Times New Roman" w:hAnsi="Tahoma" w:cs="Tahoma"/>
                                        <w:color w:val="000000"/>
                                        <w:sz w:val="18"/>
                                        <w:szCs w:val="18"/>
                                      </w:rPr>
                                      <w:br/>
                                      <w:t>###</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2BC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tcMar>
                                      <w:top w:w="0" w:type="dxa"/>
                                      <w:left w:w="270" w:type="dxa"/>
                                      <w:bottom w:w="135" w:type="dxa"/>
                                      <w:right w:w="270" w:type="dxa"/>
                                    </w:tcMar>
                                    <w:hideMark/>
                                  </w:tcPr>
                                  <w:p w:rsidR="004E2BC3" w:rsidRDefault="004E2BC3">
                                    <w:pPr>
                                      <w:spacing w:line="300" w:lineRule="auto"/>
                                      <w:jc w:val="both"/>
                                      <w:rPr>
                                        <w:rFonts w:ascii="Tahoma" w:eastAsia="Times New Roman" w:hAnsi="Tahoma" w:cs="Tahoma"/>
                                        <w:color w:val="000000"/>
                                        <w:sz w:val="21"/>
                                        <w:szCs w:val="21"/>
                                      </w:rPr>
                                    </w:pPr>
                                    <w:r>
                                      <w:rPr>
                                        <w:rStyle w:val="Strong"/>
                                        <w:rFonts w:ascii="Tahoma" w:eastAsia="Times New Roman" w:hAnsi="Tahoma" w:cs="Tahoma"/>
                                        <w:color w:val="000000"/>
                                        <w:sz w:val="18"/>
                                        <w:szCs w:val="18"/>
                                      </w:rPr>
                                      <w:t>Disclaimer</w:t>
                                    </w:r>
                                    <w:r>
                                      <w:rPr>
                                        <w:rFonts w:ascii="Tahoma" w:eastAsia="Times New Roman" w:hAnsi="Tahoma" w:cs="Tahoma"/>
                                        <w:color w:val="000000"/>
                                        <w:sz w:val="18"/>
                                        <w:szCs w:val="18"/>
                                      </w:rPr>
                                      <w:br/>
                                      <w:t>This communication does not provide legal advice, nor does it create an attorney-client relationship with you or any other reader.  If you require legal guidance in any specific situation, you should engage a qualified lawyer for that purpose.  Prior results do not guarantee a similar outcome.</w:t>
                                    </w:r>
                                    <w:r>
                                      <w:rPr>
                                        <w:rFonts w:ascii="Tahoma" w:eastAsia="Times New Roman" w:hAnsi="Tahoma" w:cs="Tahoma"/>
                                        <w:color w:val="000000"/>
                                        <w:sz w:val="18"/>
                                        <w:szCs w:val="18"/>
                                      </w:rPr>
                                      <w:br/>
                                    </w:r>
                                    <w:r>
                                      <w:rPr>
                                        <w:rFonts w:ascii="Tahoma" w:eastAsia="Times New Roman" w:hAnsi="Tahoma" w:cs="Tahoma"/>
                                        <w:color w:val="000000"/>
                                        <w:sz w:val="18"/>
                                        <w:szCs w:val="18"/>
                                      </w:rPr>
                                      <w:br/>
                                    </w:r>
                                    <w:r>
                                      <w:rPr>
                                        <w:rStyle w:val="Strong"/>
                                        <w:rFonts w:ascii="Tahoma" w:eastAsia="Times New Roman" w:hAnsi="Tahoma" w:cs="Tahoma"/>
                                        <w:color w:val="000000"/>
                                        <w:sz w:val="18"/>
                                        <w:szCs w:val="18"/>
                                      </w:rPr>
                                      <w:t>Attorney Advertising</w:t>
                                    </w:r>
                                    <w:r>
                                      <w:rPr>
                                        <w:rFonts w:ascii="Tahoma" w:eastAsia="Times New Roman" w:hAnsi="Tahoma" w:cs="Tahoma"/>
                                        <w:color w:val="000000"/>
                                        <w:sz w:val="18"/>
                                        <w:szCs w:val="18"/>
                                      </w:rPr>
                                      <w:br/>
                                      <w:t>It is possible that under the laws, rules, or regulations of certain jurisdictions, this may be construed as an advertisement or solicitation.</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2B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2BC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E2BC3">
                                <w:tc>
                                  <w:tcPr>
                                    <w:tcW w:w="0" w:type="auto"/>
                                    <w:tcMar>
                                      <w:top w:w="0" w:type="dxa"/>
                                      <w:left w:w="270" w:type="dxa"/>
                                      <w:bottom w:w="135" w:type="dxa"/>
                                      <w:right w:w="270" w:type="dxa"/>
                                    </w:tcMar>
                                    <w:hideMark/>
                                  </w:tcPr>
                                  <w:p w:rsidR="004E2BC3" w:rsidRDefault="004E2BC3">
                                    <w:pPr>
                                      <w:spacing w:line="300" w:lineRule="auto"/>
                                      <w:jc w:val="center"/>
                                      <w:rPr>
                                        <w:rFonts w:ascii="Tahoma" w:eastAsia="Times New Roman" w:hAnsi="Tahoma" w:cs="Tahoma"/>
                                        <w:color w:val="000000"/>
                                        <w:sz w:val="21"/>
                                        <w:szCs w:val="21"/>
                                      </w:rPr>
                                    </w:pPr>
                                    <w:r>
                                      <w:rPr>
                                        <w:rFonts w:ascii="Tahoma" w:eastAsia="Times New Roman" w:hAnsi="Tahoma" w:cs="Tahoma"/>
                                        <w:color w:val="000000"/>
                                        <w:sz w:val="18"/>
                                        <w:szCs w:val="18"/>
                                      </w:rPr>
                                      <w:t>© 2020 </w:t>
                                    </w:r>
                                    <w:proofErr w:type="spellStart"/>
                                    <w:r>
                                      <w:rPr>
                                        <w:rFonts w:ascii="Tahoma" w:eastAsia="Times New Roman" w:hAnsi="Tahoma" w:cs="Tahoma"/>
                                        <w:color w:val="000000"/>
                                        <w:sz w:val="18"/>
                                        <w:szCs w:val="18"/>
                                      </w:rPr>
                                      <w:t>PilieroMazza</w:t>
                                    </w:r>
                                    <w:proofErr w:type="spellEnd"/>
                                    <w:r>
                                      <w:rPr>
                                        <w:rFonts w:ascii="Tahoma" w:eastAsia="Times New Roman" w:hAnsi="Tahoma" w:cs="Tahoma"/>
                                        <w:color w:val="000000"/>
                                        <w:sz w:val="18"/>
                                        <w:szCs w:val="18"/>
                                      </w:rPr>
                                      <w:t xml:space="preserve"> PLLC</w:t>
                                    </w:r>
                                    <w:r>
                                      <w:rPr>
                                        <w:rFonts w:ascii="Tahoma" w:eastAsia="Times New Roman" w:hAnsi="Tahoma" w:cs="Tahoma"/>
                                        <w:color w:val="000000"/>
                                        <w:sz w:val="18"/>
                                        <w:szCs w:val="18"/>
                                      </w:rPr>
                                      <w:br/>
                                      <w:t>All rights reserved.</w:t>
                                    </w: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rPr>
                      <w:rFonts w:eastAsia="Times New Roman"/>
                      <w:sz w:val="20"/>
                      <w:szCs w:val="20"/>
                    </w:rPr>
                  </w:pPr>
                </w:p>
              </w:tc>
            </w:tr>
          </w:tbl>
          <w:p w:rsidR="004E2BC3" w:rsidRDefault="004E2BC3">
            <w:pPr>
              <w:jc w:val="center"/>
              <w:rPr>
                <w:rFonts w:eastAsia="Times New Roman"/>
                <w:sz w:val="20"/>
                <w:szCs w:val="20"/>
              </w:rPr>
            </w:pPr>
          </w:p>
        </w:tc>
      </w:tr>
    </w:tbl>
    <w:p w:rsidR="00C64029" w:rsidRDefault="00C64029">
      <w:bookmarkStart w:id="0" w:name="_GoBack"/>
      <w:bookmarkEnd w:id="0"/>
    </w:p>
    <w:sectPr w:rsidR="00C64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4F81"/>
    <w:multiLevelType w:val="multilevel"/>
    <w:tmpl w:val="B36C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C3"/>
    <w:rsid w:val="004E2BC3"/>
    <w:rsid w:val="00C6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57793-9EFC-4A4A-B76D-6C37E95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C3"/>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4E2BC3"/>
    <w:pPr>
      <w:spacing w:line="300" w:lineRule="auto"/>
      <w:outlineLvl w:val="3"/>
    </w:pPr>
    <w:rPr>
      <w:rFonts w:ascii="Helvetica"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E2BC3"/>
    <w:rPr>
      <w:rFonts w:ascii="Helvetica" w:hAnsi="Helvetica" w:cs="Helvetica"/>
      <w:b/>
      <w:bCs/>
      <w:color w:val="808080"/>
      <w:sz w:val="24"/>
      <w:szCs w:val="24"/>
    </w:rPr>
  </w:style>
  <w:style w:type="character" w:styleId="Emphasis">
    <w:name w:val="Emphasis"/>
    <w:basedOn w:val="DefaultParagraphFont"/>
    <w:uiPriority w:val="20"/>
    <w:qFormat/>
    <w:rsid w:val="004E2BC3"/>
    <w:rPr>
      <w:i/>
      <w:iCs/>
    </w:rPr>
  </w:style>
  <w:style w:type="character" w:styleId="Strong">
    <w:name w:val="Strong"/>
    <w:basedOn w:val="DefaultParagraphFont"/>
    <w:uiPriority w:val="22"/>
    <w:qFormat/>
    <w:rsid w:val="004E2BC3"/>
    <w:rPr>
      <w:b/>
      <w:bCs/>
    </w:rPr>
  </w:style>
  <w:style w:type="character" w:styleId="Hyperlink">
    <w:name w:val="Hyperlink"/>
    <w:basedOn w:val="DefaultParagraphFont"/>
    <w:uiPriority w:val="99"/>
    <w:semiHidden/>
    <w:unhideWhenUsed/>
    <w:rsid w:val="004E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ieromazza.us5.list-manage.com/track/click?u=3137381f0d20c6d9665e6633f&amp;id=22eff9a43b&amp;e=8d21367f97" TargetMode="External"/><Relationship Id="rId13" Type="http://schemas.openxmlformats.org/officeDocument/2006/relationships/image" Target="media/image2.png"/><Relationship Id="rId18" Type="http://schemas.openxmlformats.org/officeDocument/2006/relationships/hyperlink" Target="https://pilieromazza.us5.list-manage.com/track/click?u=3137381f0d20c6d9665e6633f&amp;id=b62422c566&amp;e=8d21367f97" TargetMode="External"/><Relationship Id="rId26" Type="http://schemas.openxmlformats.org/officeDocument/2006/relationships/hyperlink" Target="https://pilieromazza.us5.list-manage.com/track/click?u=3137381f0d20c6d9665e6633f&amp;id=a856694f7c&amp;e=8d21367f97"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pilieromazza.us5.list-manage.com/track/click?u=3137381f0d20c6d9665e6633f&amp;id=913f6f72de&amp;e=8d21367f97" TargetMode="External"/><Relationship Id="rId7" Type="http://schemas.openxmlformats.org/officeDocument/2006/relationships/hyperlink" Target="https://pilieromazza.us5.list-manage.com/track/click?u=3137381f0d20c6d9665e6633f&amp;id=98fa078680&amp;e=8d21367f97" TargetMode="External"/><Relationship Id="rId12" Type="http://schemas.openxmlformats.org/officeDocument/2006/relationships/hyperlink" Target="https://pilieromazza.us5.list-manage.com/track/click?u=3137381f0d20c6d9665e6633f&amp;id=f91fc2af7f&amp;e=8d21367f97" TargetMode="External"/><Relationship Id="rId17" Type="http://schemas.openxmlformats.org/officeDocument/2006/relationships/image" Target="media/image4.png"/><Relationship Id="rId25" Type="http://schemas.openxmlformats.org/officeDocument/2006/relationships/hyperlink" Target="https://pilieromazza.us5.list-manage.com/track/click?u=3137381f0d20c6d9665e6633f&amp;id=4969282960&amp;e=8d21367f97" TargetMode="External"/><Relationship Id="rId33" Type="http://schemas.openxmlformats.org/officeDocument/2006/relationships/hyperlink" Target="https://pilieromazza.us5.list-manage.com/track/click?u=3137381f0d20c6d9665e6633f&amp;id=920bcf7807&amp;e=8d21367f9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lieromazza.us5.list-manage.com/track/click?u=3137381f0d20c6d9665e6633f&amp;id=196f67a8cf&amp;e=8d21367f97" TargetMode="External"/><Relationship Id="rId20" Type="http://schemas.openxmlformats.org/officeDocument/2006/relationships/hyperlink" Target="https://pilieromazza.us5.list-manage.com/track/click?u=3137381f0d20c6d9665e6633f&amp;id=b20a4241ac&amp;e=8d21367f97" TargetMode="External"/><Relationship Id="rId29" Type="http://schemas.openxmlformats.org/officeDocument/2006/relationships/hyperlink" Target="https://pilieromazza.us5.list-manage.com/track/click?u=3137381f0d20c6d9665e6633f&amp;id=024f673fac&amp;e=8d21367f97" TargetMode="External"/><Relationship Id="rId1" Type="http://schemas.openxmlformats.org/officeDocument/2006/relationships/numbering" Target="numbering.xml"/><Relationship Id="rId6" Type="http://schemas.openxmlformats.org/officeDocument/2006/relationships/hyperlink" Target="https://pilieromazza.us5.list-manage.com/track/click?u=3137381f0d20c6d9665e6633f&amp;id=baabbfaf5e&amp;e=8d21367f97" TargetMode="External"/><Relationship Id="rId11" Type="http://schemas.openxmlformats.org/officeDocument/2006/relationships/hyperlink" Target="https://pilieromazza.us5.list-manage.com/track/click?u=3137381f0d20c6d9665e6633f&amp;id=93d7a514e2&amp;e=8d21367f97" TargetMode="External"/><Relationship Id="rId24" Type="http://schemas.openxmlformats.org/officeDocument/2006/relationships/hyperlink" Target="https://pilieromazza.us5.list-manage.com/track/click?u=3137381f0d20c6d9665e6633f&amp;id=fdf5b1b233&amp;e=8d21367f97" TargetMode="External"/><Relationship Id="rId32" Type="http://schemas.openxmlformats.org/officeDocument/2006/relationships/hyperlink" Target="https://pilieromazza.us5.list-manage.com/track/click?u=3137381f0d20c6d9665e6633f&amp;id=6905969c35&amp;e=8d21367f97"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pilieromazza.us5.list-manage.com/track/click?u=3137381f0d20c6d9665e6633f&amp;id=0cefa23f0b&amp;e=8d21367f97" TargetMode="External"/><Relationship Id="rId28" Type="http://schemas.openxmlformats.org/officeDocument/2006/relationships/hyperlink" Target="https://pilieromazza.us5.list-manage.com/track/click?u=3137381f0d20c6d9665e6633f&amp;id=51909cf04e&amp;e=8d21367f97" TargetMode="External"/><Relationship Id="rId36" Type="http://schemas.openxmlformats.org/officeDocument/2006/relationships/hyperlink" Target="https://pilieromazza.us5.list-manage.com/track/click?u=3137381f0d20c6d9665e6633f&amp;id=7d6dcb9270&amp;e=8d21367f97" TargetMode="External"/><Relationship Id="rId10" Type="http://schemas.openxmlformats.org/officeDocument/2006/relationships/hyperlink" Target="https://pilieromazza.us5.list-manage.com/track/click?u=3137381f0d20c6d9665e6633f&amp;id=26757bc8a1&amp;e=8d21367f97" TargetMode="External"/><Relationship Id="rId19" Type="http://schemas.openxmlformats.org/officeDocument/2006/relationships/image" Target="media/image5.jpeg"/><Relationship Id="rId31" Type="http://schemas.openxmlformats.org/officeDocument/2006/relationships/hyperlink" Target="https://pilieromazza.us5.list-manage.com/track/click?u=3137381f0d20c6d9665e6633f&amp;id=dea8a5f9e7&amp;e=8d21367f97" TargetMode="External"/><Relationship Id="rId4" Type="http://schemas.openxmlformats.org/officeDocument/2006/relationships/webSettings" Target="webSettings.xml"/><Relationship Id="rId9" Type="http://schemas.openxmlformats.org/officeDocument/2006/relationships/hyperlink" Target="https://pilieromazza.us5.list-manage.com/track/click?u=3137381f0d20c6d9665e6633f&amp;id=ffc9be7d76&amp;e=8d21367f97" TargetMode="External"/><Relationship Id="rId14" Type="http://schemas.openxmlformats.org/officeDocument/2006/relationships/hyperlink" Target="https://pilieromazza.us5.list-manage.com/track/click?u=3137381f0d20c6d9665e6633f&amp;id=473d27b98e&amp;e=8d21367f97" TargetMode="External"/><Relationship Id="rId22" Type="http://schemas.openxmlformats.org/officeDocument/2006/relationships/hyperlink" Target="https://pilieromazza.us5.list-manage.com/track/click?u=3137381f0d20c6d9665e6633f&amp;id=91775f73ed&amp;e=8d21367f97" TargetMode="External"/><Relationship Id="rId27" Type="http://schemas.openxmlformats.org/officeDocument/2006/relationships/hyperlink" Target="https://pilieromazza.us5.list-manage.com/track/click?u=3137381f0d20c6d9665e6633f&amp;id=2505cf050e&amp;e=8d21367f97" TargetMode="External"/><Relationship Id="rId30" Type="http://schemas.openxmlformats.org/officeDocument/2006/relationships/hyperlink" Target="https://pilieromazza.us5.list-manage.com/track/click?u=3137381f0d20c6d9665e6633f&amp;id=4536db32aa&amp;e=8d21367f97" TargetMode="External"/><Relationship Id="rId35" Type="http://schemas.openxmlformats.org/officeDocument/2006/relationships/hyperlink" Target="https://pilieromazza.us5.list-manage.com/track/click?u=3137381f0d20c6d9665e6633f&amp;id=f3258b3ea3&amp;e=8d21367f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 Tacchino</dc:creator>
  <cp:keywords/>
  <dc:description/>
  <cp:lastModifiedBy>Kevin K Tacchino</cp:lastModifiedBy>
  <cp:revision>1</cp:revision>
  <dcterms:created xsi:type="dcterms:W3CDTF">2020-03-19T12:56:00Z</dcterms:created>
  <dcterms:modified xsi:type="dcterms:W3CDTF">2020-03-19T12:56:00Z</dcterms:modified>
</cp:coreProperties>
</file>